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2D2" w:rsidRDefault="00DF00AB" w:rsidP="005D5FE1">
      <w:pPr>
        <w:spacing w:after="360"/>
        <w:ind w:firstLine="709"/>
        <w:jc w:val="center"/>
        <w:rPr>
          <w:rFonts w:ascii="Arial" w:hAnsi="Arial" w:cs="Arial"/>
          <w:i/>
          <w:noProof/>
          <w:color w:val="000000"/>
          <w:sz w:val="20"/>
          <w:szCs w:val="20"/>
          <w:shd w:val="clear" w:color="auto" w:fill="FFFFFF"/>
          <w:lang w:val="en-US"/>
        </w:rPr>
      </w:pPr>
      <w:r w:rsidRPr="00DF00AB">
        <w:rPr>
          <w:rFonts w:ascii="Arial" w:hAnsi="Arial" w:cs="Arial"/>
          <w:i/>
          <w:noProof/>
          <w:color w:val="000000"/>
          <w:sz w:val="20"/>
          <w:szCs w:val="20"/>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64.5pt;height:51.6pt;visibility:visible">
            <v:imagedata r:id="rId8" o:title=""/>
          </v:shape>
        </w:pict>
      </w:r>
    </w:p>
    <w:p w:rsidR="00C922D2" w:rsidRPr="00FF0ED2" w:rsidRDefault="00C922D2" w:rsidP="005D5FE1">
      <w:pPr>
        <w:spacing w:after="360"/>
        <w:ind w:firstLine="709"/>
        <w:jc w:val="center"/>
        <w:rPr>
          <w:rFonts w:ascii="Times New Roman" w:hAnsi="Times New Roman"/>
          <w:caps/>
          <w:noProof/>
          <w:color w:val="000000"/>
          <w:sz w:val="32"/>
          <w:szCs w:val="32"/>
          <w:shd w:val="clear" w:color="auto" w:fill="FFFFFF"/>
        </w:rPr>
      </w:pPr>
      <w:r w:rsidRPr="00FF0ED2">
        <w:rPr>
          <w:rFonts w:ascii="Times New Roman" w:hAnsi="Times New Roman"/>
          <w:caps/>
          <w:noProof/>
          <w:color w:val="000000"/>
          <w:sz w:val="32"/>
          <w:szCs w:val="32"/>
          <w:shd w:val="clear" w:color="auto" w:fill="FFFFFF"/>
        </w:rPr>
        <w:t>ДонецкАЯ НароднАЯ РеспубликА</w:t>
      </w:r>
    </w:p>
    <w:p w:rsidR="00C922D2" w:rsidRPr="005D5FE1" w:rsidRDefault="00C922D2" w:rsidP="005D5FE1">
      <w:pPr>
        <w:spacing w:after="360"/>
        <w:ind w:firstLine="709"/>
        <w:jc w:val="center"/>
        <w:rPr>
          <w:rFonts w:ascii="Times New Roman" w:hAnsi="Times New Roman"/>
          <w:b/>
          <w:spacing w:val="80"/>
          <w:sz w:val="44"/>
        </w:rPr>
      </w:pPr>
      <w:r w:rsidRPr="00FF0ED2">
        <w:rPr>
          <w:rFonts w:ascii="Times New Roman" w:hAnsi="Times New Roman"/>
          <w:b/>
          <w:spacing w:val="80"/>
          <w:sz w:val="44"/>
        </w:rPr>
        <w:t>З</w:t>
      </w:r>
      <w:bookmarkStart w:id="0" w:name="_GoBack"/>
      <w:bookmarkEnd w:id="0"/>
      <w:r w:rsidRPr="00FF0ED2">
        <w:rPr>
          <w:rFonts w:ascii="Times New Roman" w:hAnsi="Times New Roman"/>
          <w:b/>
          <w:spacing w:val="80"/>
          <w:sz w:val="44"/>
        </w:rPr>
        <w:t>АКОН</w:t>
      </w:r>
    </w:p>
    <w:p w:rsidR="00C922D2" w:rsidRDefault="00C922D2" w:rsidP="005D5FE1">
      <w:pPr>
        <w:spacing w:after="360"/>
        <w:ind w:firstLine="709"/>
        <w:jc w:val="center"/>
        <w:rPr>
          <w:rFonts w:ascii="Times New Roman" w:hAnsi="Times New Roman"/>
          <w:b/>
          <w:bCs/>
          <w:sz w:val="28"/>
          <w:szCs w:val="28"/>
        </w:rPr>
      </w:pPr>
      <w:r w:rsidRPr="007B1183">
        <w:rPr>
          <w:rFonts w:ascii="Times New Roman" w:hAnsi="Times New Roman"/>
          <w:b/>
          <w:bCs/>
          <w:sz w:val="28"/>
          <w:szCs w:val="28"/>
        </w:rPr>
        <w:t xml:space="preserve">О </w:t>
      </w:r>
      <w:r>
        <w:rPr>
          <w:rFonts w:ascii="Times New Roman" w:hAnsi="Times New Roman"/>
          <w:b/>
          <w:bCs/>
          <w:sz w:val="28"/>
          <w:szCs w:val="28"/>
        </w:rPr>
        <w:t>ПРОТИВОДЕЙСТВИИ ЭКСТРЕМИСТСКОЙ ДЕЯТЕЛЬНОСТИ</w:t>
      </w:r>
    </w:p>
    <w:p w:rsidR="005D5FE1" w:rsidRPr="005D5FE1" w:rsidRDefault="005D5FE1" w:rsidP="005D5FE1">
      <w:pPr>
        <w:spacing w:after="360"/>
        <w:ind w:firstLine="709"/>
        <w:jc w:val="center"/>
        <w:rPr>
          <w:rFonts w:ascii="Times New Roman" w:hAnsi="Times New Roman"/>
          <w:b/>
          <w:bCs/>
          <w:sz w:val="28"/>
          <w:szCs w:val="28"/>
        </w:rPr>
      </w:pPr>
      <w:r w:rsidRPr="005D5FE1">
        <w:rPr>
          <w:rFonts w:ascii="Times New Roman" w:hAnsi="Times New Roman"/>
          <w:b/>
          <w:bCs/>
          <w:sz w:val="28"/>
          <w:szCs w:val="28"/>
        </w:rPr>
        <w:t xml:space="preserve">Принят Постановлением Народного Совета </w:t>
      </w:r>
      <w:r>
        <w:rPr>
          <w:rFonts w:ascii="Times New Roman" w:hAnsi="Times New Roman"/>
          <w:b/>
          <w:bCs/>
          <w:sz w:val="28"/>
          <w:szCs w:val="28"/>
        </w:rPr>
        <w:t>29</w:t>
      </w:r>
      <w:r w:rsidRPr="005D5FE1">
        <w:rPr>
          <w:rFonts w:ascii="Times New Roman" w:hAnsi="Times New Roman"/>
          <w:b/>
          <w:bCs/>
          <w:sz w:val="28"/>
          <w:szCs w:val="28"/>
        </w:rPr>
        <w:t>.0</w:t>
      </w:r>
      <w:r>
        <w:rPr>
          <w:rFonts w:ascii="Times New Roman" w:hAnsi="Times New Roman"/>
          <w:b/>
          <w:bCs/>
          <w:sz w:val="28"/>
          <w:szCs w:val="28"/>
        </w:rPr>
        <w:t>5</w:t>
      </w:r>
      <w:r w:rsidRPr="005D5FE1">
        <w:rPr>
          <w:rFonts w:ascii="Times New Roman" w:hAnsi="Times New Roman"/>
          <w:b/>
          <w:bCs/>
          <w:sz w:val="28"/>
          <w:szCs w:val="28"/>
        </w:rPr>
        <w:t>.2015</w:t>
      </w:r>
    </w:p>
    <w:p w:rsidR="00C922D2" w:rsidRPr="00470B3E" w:rsidRDefault="00C922D2" w:rsidP="005D5FE1">
      <w:pPr>
        <w:spacing w:before="100" w:beforeAutospacing="1" w:after="360"/>
        <w:ind w:firstLine="709"/>
        <w:jc w:val="both"/>
        <w:rPr>
          <w:rFonts w:ascii="Times New Roman" w:hAnsi="Times New Roman"/>
          <w:sz w:val="28"/>
          <w:szCs w:val="28"/>
        </w:rPr>
      </w:pPr>
      <w:r w:rsidRPr="00470B3E">
        <w:rPr>
          <w:rFonts w:ascii="Times New Roman" w:hAnsi="Times New Roman"/>
          <w:sz w:val="28"/>
          <w:szCs w:val="28"/>
        </w:rPr>
        <w:t>Настоящим Законом в целях защиты прав и свобод человека и гражданина, основ конституционного строя, обеспечения целостности и безопасности Донецкой Народной Республики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C922D2" w:rsidRPr="004419C9" w:rsidRDefault="00C922D2" w:rsidP="005D5FE1">
      <w:pPr>
        <w:spacing w:before="100" w:beforeAutospacing="1" w:after="360"/>
        <w:ind w:firstLine="709"/>
        <w:jc w:val="both"/>
        <w:rPr>
          <w:rFonts w:ascii="Times New Roman" w:hAnsi="Times New Roman"/>
          <w:sz w:val="28"/>
          <w:szCs w:val="28"/>
        </w:rPr>
      </w:pPr>
      <w:r w:rsidRPr="005D5FE1">
        <w:rPr>
          <w:rFonts w:ascii="Times New Roman" w:hAnsi="Times New Roman"/>
          <w:bCs/>
          <w:sz w:val="28"/>
          <w:szCs w:val="28"/>
        </w:rPr>
        <w:t>Статья 1.</w:t>
      </w:r>
      <w:r w:rsidRPr="004419C9">
        <w:rPr>
          <w:rFonts w:ascii="Times New Roman" w:hAnsi="Times New Roman"/>
          <w:b/>
          <w:bCs/>
          <w:sz w:val="28"/>
          <w:szCs w:val="28"/>
        </w:rPr>
        <w:t xml:space="preserve"> Основные понятия</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1. Для целей настоящего Закона применяются следующие основные понятия:</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1) экстремистская деятельность (экстремизм):</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а) деятельность общественных и религиозных объединений, либо иных организаций, либо средств массовой информации, либо физических лиц по планированию, организации, подготовке и совершению действий, направленных на:</w:t>
      </w:r>
    </w:p>
    <w:p w:rsidR="00C922D2" w:rsidRPr="004419C9" w:rsidRDefault="005D5FE1" w:rsidP="005D5FE1">
      <w:pPr>
        <w:pStyle w:val="ab"/>
        <w:spacing w:after="360"/>
        <w:ind w:left="0" w:firstLine="709"/>
        <w:contextualSpacing w:val="0"/>
        <w:jc w:val="both"/>
        <w:rPr>
          <w:rFonts w:ascii="Times New Roman" w:hAnsi="Times New Roman"/>
          <w:sz w:val="28"/>
          <w:szCs w:val="28"/>
        </w:rPr>
      </w:pPr>
      <w:r>
        <w:rPr>
          <w:rFonts w:ascii="Times New Roman" w:hAnsi="Times New Roman"/>
          <w:sz w:val="28"/>
          <w:szCs w:val="28"/>
        </w:rPr>
        <w:t>- </w:t>
      </w:r>
      <w:r w:rsidR="00C922D2" w:rsidRPr="004419C9">
        <w:rPr>
          <w:rFonts w:ascii="Times New Roman" w:hAnsi="Times New Roman"/>
          <w:sz w:val="28"/>
          <w:szCs w:val="28"/>
        </w:rPr>
        <w:t>насильственное изменение основ конституционного строя и нарушение целостности Донецкой Народной Республики;</w:t>
      </w:r>
    </w:p>
    <w:p w:rsidR="00C922D2" w:rsidRPr="004419C9" w:rsidRDefault="005D5FE1" w:rsidP="005D5FE1">
      <w:pPr>
        <w:pStyle w:val="ab"/>
        <w:spacing w:after="360"/>
        <w:ind w:left="0" w:firstLine="709"/>
        <w:contextualSpacing w:val="0"/>
        <w:jc w:val="both"/>
        <w:rPr>
          <w:rFonts w:ascii="Times New Roman" w:hAnsi="Times New Roman"/>
          <w:sz w:val="28"/>
          <w:szCs w:val="28"/>
        </w:rPr>
      </w:pPr>
      <w:r>
        <w:rPr>
          <w:rFonts w:ascii="Times New Roman" w:hAnsi="Times New Roman"/>
          <w:sz w:val="28"/>
          <w:szCs w:val="28"/>
        </w:rPr>
        <w:t>- </w:t>
      </w:r>
      <w:r w:rsidR="00C922D2" w:rsidRPr="004419C9">
        <w:rPr>
          <w:rFonts w:ascii="Times New Roman" w:hAnsi="Times New Roman"/>
          <w:sz w:val="28"/>
          <w:szCs w:val="28"/>
        </w:rPr>
        <w:t>подрыв безопасности Донецкой Народной Республики;</w:t>
      </w:r>
    </w:p>
    <w:p w:rsidR="00C922D2" w:rsidRPr="004419C9" w:rsidRDefault="005D5FE1" w:rsidP="005D5FE1">
      <w:pPr>
        <w:pStyle w:val="ab"/>
        <w:spacing w:after="360"/>
        <w:ind w:left="0" w:firstLine="709"/>
        <w:contextualSpacing w:val="0"/>
        <w:jc w:val="both"/>
        <w:rPr>
          <w:rFonts w:ascii="Times New Roman" w:hAnsi="Times New Roman"/>
          <w:sz w:val="28"/>
          <w:szCs w:val="28"/>
        </w:rPr>
      </w:pPr>
      <w:r>
        <w:rPr>
          <w:rFonts w:ascii="Times New Roman" w:hAnsi="Times New Roman"/>
          <w:sz w:val="28"/>
          <w:szCs w:val="28"/>
        </w:rPr>
        <w:t>- </w:t>
      </w:r>
      <w:r w:rsidR="00C922D2" w:rsidRPr="004419C9">
        <w:rPr>
          <w:rFonts w:ascii="Times New Roman" w:hAnsi="Times New Roman"/>
          <w:sz w:val="28"/>
          <w:szCs w:val="28"/>
        </w:rPr>
        <w:t>захват или присвоение властных полномочий;</w:t>
      </w:r>
    </w:p>
    <w:p w:rsidR="00C922D2" w:rsidRPr="004419C9" w:rsidRDefault="005D5FE1" w:rsidP="005D5FE1">
      <w:pPr>
        <w:pStyle w:val="ab"/>
        <w:spacing w:after="360"/>
        <w:ind w:left="0" w:firstLine="709"/>
        <w:contextualSpacing w:val="0"/>
        <w:jc w:val="both"/>
        <w:rPr>
          <w:rFonts w:ascii="Times New Roman" w:hAnsi="Times New Roman"/>
          <w:sz w:val="28"/>
          <w:szCs w:val="28"/>
        </w:rPr>
      </w:pPr>
      <w:r>
        <w:rPr>
          <w:rFonts w:ascii="Times New Roman" w:hAnsi="Times New Roman"/>
          <w:sz w:val="28"/>
          <w:szCs w:val="28"/>
        </w:rPr>
        <w:t>- </w:t>
      </w:r>
      <w:r w:rsidR="00C922D2" w:rsidRPr="004419C9">
        <w:rPr>
          <w:rFonts w:ascii="Times New Roman" w:hAnsi="Times New Roman"/>
          <w:sz w:val="28"/>
          <w:szCs w:val="28"/>
        </w:rPr>
        <w:t>создание незаконных вооруженных формирований;</w:t>
      </w:r>
    </w:p>
    <w:p w:rsidR="00C922D2" w:rsidRPr="004419C9" w:rsidRDefault="005D5FE1" w:rsidP="005D5FE1">
      <w:pPr>
        <w:pStyle w:val="ab"/>
        <w:spacing w:after="360"/>
        <w:ind w:left="0" w:firstLine="709"/>
        <w:contextualSpacing w:val="0"/>
        <w:jc w:val="both"/>
        <w:rPr>
          <w:rFonts w:ascii="Times New Roman" w:hAnsi="Times New Roman"/>
          <w:sz w:val="28"/>
          <w:szCs w:val="28"/>
        </w:rPr>
      </w:pPr>
      <w:r>
        <w:rPr>
          <w:rFonts w:ascii="Times New Roman" w:hAnsi="Times New Roman"/>
          <w:sz w:val="28"/>
          <w:szCs w:val="28"/>
        </w:rPr>
        <w:lastRenderedPageBreak/>
        <w:t>- </w:t>
      </w:r>
      <w:r w:rsidR="00C922D2" w:rsidRPr="004419C9">
        <w:rPr>
          <w:rFonts w:ascii="Times New Roman" w:hAnsi="Times New Roman"/>
          <w:sz w:val="28"/>
          <w:szCs w:val="28"/>
        </w:rPr>
        <w:t>публичное оправдание терроризма или публичные призывы к осуществлению террористической деятельности;</w:t>
      </w:r>
    </w:p>
    <w:p w:rsidR="00C922D2" w:rsidRPr="004419C9" w:rsidRDefault="005D5FE1" w:rsidP="005D5FE1">
      <w:pPr>
        <w:pStyle w:val="ab"/>
        <w:spacing w:after="360"/>
        <w:ind w:left="0" w:firstLine="709"/>
        <w:contextualSpacing w:val="0"/>
        <w:jc w:val="both"/>
        <w:rPr>
          <w:rFonts w:ascii="Times New Roman" w:hAnsi="Times New Roman"/>
          <w:sz w:val="28"/>
          <w:szCs w:val="28"/>
        </w:rPr>
      </w:pPr>
      <w:r>
        <w:rPr>
          <w:rFonts w:ascii="Times New Roman" w:hAnsi="Times New Roman"/>
          <w:sz w:val="28"/>
          <w:szCs w:val="28"/>
        </w:rPr>
        <w:t>- </w:t>
      </w:r>
      <w:r w:rsidR="00C922D2" w:rsidRPr="004419C9">
        <w:rPr>
          <w:rFonts w:ascii="Times New Roman" w:hAnsi="Times New Roman"/>
          <w:sz w:val="28"/>
          <w:szCs w:val="28"/>
        </w:rPr>
        <w:t>разжигание расовой, национальной или религиозной розни, а также социальной розни, связанной с насилием или призывами к насилию;</w:t>
      </w:r>
    </w:p>
    <w:p w:rsidR="00C922D2" w:rsidRPr="004419C9" w:rsidRDefault="005D5FE1" w:rsidP="005D5FE1">
      <w:pPr>
        <w:pStyle w:val="ab"/>
        <w:spacing w:after="360"/>
        <w:ind w:left="0" w:firstLine="709"/>
        <w:contextualSpacing w:val="0"/>
        <w:jc w:val="both"/>
        <w:rPr>
          <w:rFonts w:ascii="Times New Roman" w:hAnsi="Times New Roman"/>
          <w:sz w:val="28"/>
          <w:szCs w:val="28"/>
        </w:rPr>
      </w:pPr>
      <w:r>
        <w:rPr>
          <w:rFonts w:ascii="Times New Roman" w:hAnsi="Times New Roman"/>
          <w:sz w:val="28"/>
          <w:szCs w:val="28"/>
        </w:rPr>
        <w:t>- </w:t>
      </w:r>
      <w:r w:rsidR="00C922D2" w:rsidRPr="004419C9">
        <w:rPr>
          <w:rFonts w:ascii="Times New Roman" w:hAnsi="Times New Roman"/>
          <w:sz w:val="28"/>
          <w:szCs w:val="28"/>
        </w:rPr>
        <w:t>унижение национального достоинства;</w:t>
      </w:r>
    </w:p>
    <w:p w:rsidR="00C922D2" w:rsidRPr="004419C9" w:rsidRDefault="005D5FE1" w:rsidP="005D5FE1">
      <w:pPr>
        <w:pStyle w:val="ab"/>
        <w:spacing w:after="360"/>
        <w:ind w:left="0" w:firstLine="709"/>
        <w:contextualSpacing w:val="0"/>
        <w:jc w:val="both"/>
        <w:rPr>
          <w:rFonts w:ascii="Times New Roman" w:hAnsi="Times New Roman"/>
          <w:sz w:val="28"/>
          <w:szCs w:val="28"/>
        </w:rPr>
      </w:pPr>
      <w:r>
        <w:rPr>
          <w:rFonts w:ascii="Times New Roman" w:hAnsi="Times New Roman"/>
          <w:sz w:val="28"/>
          <w:szCs w:val="28"/>
        </w:rPr>
        <w:t>- </w:t>
      </w:r>
      <w:r w:rsidR="00C922D2" w:rsidRPr="004419C9">
        <w:rPr>
          <w:rFonts w:ascii="Times New Roman" w:hAnsi="Times New Roman"/>
          <w:sz w:val="28"/>
          <w:szCs w:val="28"/>
        </w:rPr>
        <w:t>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C922D2" w:rsidRPr="004419C9" w:rsidRDefault="005D5FE1" w:rsidP="005D5FE1">
      <w:pPr>
        <w:pStyle w:val="ab"/>
        <w:spacing w:after="360"/>
        <w:ind w:left="0" w:firstLine="709"/>
        <w:contextualSpacing w:val="0"/>
        <w:jc w:val="both"/>
        <w:rPr>
          <w:rFonts w:ascii="Times New Roman" w:hAnsi="Times New Roman"/>
          <w:sz w:val="28"/>
          <w:szCs w:val="28"/>
        </w:rPr>
      </w:pPr>
      <w:r>
        <w:rPr>
          <w:rFonts w:ascii="Times New Roman" w:hAnsi="Times New Roman"/>
          <w:sz w:val="28"/>
          <w:szCs w:val="28"/>
        </w:rPr>
        <w:t>- </w:t>
      </w:r>
      <w:r w:rsidR="00C922D2" w:rsidRPr="004419C9">
        <w:rPr>
          <w:rFonts w:ascii="Times New Roman" w:hAnsi="Times New Roman"/>
          <w:sz w:val="28"/>
          <w:szCs w:val="28"/>
        </w:rPr>
        <w:t>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б)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кроме воспроизведенной непосредственно на предметах религиозного культа, предметах народных культур, орнаментах архитектуры;</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в) публичные призывы к осуществлению указанной деятельности или массовое распространение заведомо экстремистских материалов, а равно их изготовление в целях массового распространения;</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г) финансирование указанной деятельности либо иное содействие ее осуществлению или совершению указанных действий, в том числе путем предоставления для осуществления указанной деятельности финансовых средств, недвижимости, учебной, полиграфической и материально-технической базы, телефонной, факсимильной и иных видов связи, информационных услуг, иных материально-технических средств;</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lastRenderedPageBreak/>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 А также под нацистской символикой в настоящем Законе понимаются знамена, значки, атрибуты униформы, приветствия и пароли, представляющие собой воспроизведение в любой форме соответствующей символики, использовавшейся Национал-социалистической рабочей партией Германии и фашистской партией Италии: заимствованные свастические символики и другие отличительные знаки государственных, военных и других структур, признанных преступными Нюрнбергским международным трибуналом, фасций, приветственных жестов и т.д., а также другая символика, напоминающая нацистскую (фашистскую);</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4) противодействие экстремизму-деятельность государственных органов и органов местного самоуправления, направленная на защиту основ конституционного строя, прав и свобод человека и гражданина, обеспечение целостности и национальной безопасности государства, выявление и устранение причин и условий, способствующих проявлениям экстремизма, а также на предупреждение, выявление, пресечение экстремистской деятельности и ликвидацию ее последствий.</w:t>
      </w:r>
    </w:p>
    <w:p w:rsidR="00C922D2" w:rsidRPr="004419C9" w:rsidRDefault="00C922D2" w:rsidP="005D5FE1">
      <w:pPr>
        <w:spacing w:before="100" w:beforeAutospacing="1" w:after="360"/>
        <w:ind w:firstLine="709"/>
        <w:jc w:val="both"/>
        <w:rPr>
          <w:rFonts w:ascii="Times New Roman" w:hAnsi="Times New Roman"/>
          <w:sz w:val="28"/>
          <w:szCs w:val="28"/>
        </w:rPr>
      </w:pPr>
      <w:r w:rsidRPr="005D5FE1">
        <w:rPr>
          <w:rFonts w:ascii="Times New Roman" w:hAnsi="Times New Roman"/>
          <w:bCs/>
          <w:sz w:val="28"/>
          <w:szCs w:val="28"/>
        </w:rPr>
        <w:t>Статья 2.</w:t>
      </w:r>
      <w:r w:rsidRPr="004419C9">
        <w:rPr>
          <w:rFonts w:ascii="Times New Roman" w:hAnsi="Times New Roman"/>
          <w:b/>
          <w:bCs/>
          <w:sz w:val="28"/>
          <w:szCs w:val="28"/>
        </w:rPr>
        <w:t xml:space="preserve"> Основные принципы противодействия экстремистской деятельности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1. Противодействие экстремистской деятельности основывается на следующих принципах:</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1) признание, соблюдение и защита прав и свобод человека и гражданина, а равно законных интересов организации;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2) законность;</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3) гласность;</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lastRenderedPageBreak/>
        <w:t>4) приоритет обеспечения безопасности Донецкой Народной Республики;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5) приоритет мер, направленных на предупреждение экстремистской деятельности;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6) сотрудничество государства с общественными и религиозными объединениями, международными и иными организациями, гражданами в противодействии экстремистской деятельности;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7) неотвратимость наказания за осуществление экстремистской деятельности.</w:t>
      </w:r>
    </w:p>
    <w:p w:rsidR="00C922D2" w:rsidRPr="004419C9" w:rsidRDefault="00C922D2" w:rsidP="005D5FE1">
      <w:pPr>
        <w:spacing w:before="100" w:beforeAutospacing="1" w:after="360"/>
        <w:ind w:firstLine="709"/>
        <w:jc w:val="both"/>
        <w:rPr>
          <w:rFonts w:ascii="Times New Roman" w:hAnsi="Times New Roman"/>
          <w:sz w:val="28"/>
          <w:szCs w:val="28"/>
        </w:rPr>
      </w:pPr>
      <w:r w:rsidRPr="005D5FE1">
        <w:rPr>
          <w:rFonts w:ascii="Times New Roman" w:hAnsi="Times New Roman"/>
          <w:bCs/>
          <w:sz w:val="28"/>
          <w:szCs w:val="28"/>
        </w:rPr>
        <w:t>Статья 3.</w:t>
      </w:r>
      <w:r w:rsidRPr="004419C9">
        <w:rPr>
          <w:rFonts w:ascii="Times New Roman" w:hAnsi="Times New Roman"/>
          <w:b/>
          <w:bCs/>
          <w:sz w:val="28"/>
          <w:szCs w:val="28"/>
        </w:rPr>
        <w:t xml:space="preserve"> Основные направления противодействия экстремистской деятельности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1. Противодействие экстремистской деятельности осуществляется по следующим основным направлениям:</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1)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2)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C922D2" w:rsidRPr="004419C9" w:rsidRDefault="00C922D2" w:rsidP="005D5FE1">
      <w:pPr>
        <w:spacing w:before="100" w:beforeAutospacing="1" w:after="360"/>
        <w:ind w:firstLine="709"/>
        <w:jc w:val="both"/>
        <w:rPr>
          <w:rFonts w:ascii="Times New Roman" w:hAnsi="Times New Roman"/>
          <w:sz w:val="28"/>
          <w:szCs w:val="28"/>
        </w:rPr>
      </w:pPr>
      <w:r w:rsidRPr="005D5FE1">
        <w:rPr>
          <w:rFonts w:ascii="Times New Roman" w:hAnsi="Times New Roman"/>
          <w:bCs/>
          <w:sz w:val="28"/>
          <w:szCs w:val="28"/>
        </w:rPr>
        <w:t>Статья 4.</w:t>
      </w:r>
      <w:r w:rsidRPr="004419C9">
        <w:rPr>
          <w:rFonts w:ascii="Times New Roman" w:hAnsi="Times New Roman"/>
          <w:b/>
          <w:bCs/>
          <w:sz w:val="28"/>
          <w:szCs w:val="28"/>
        </w:rPr>
        <w:t xml:space="preserve"> Субъекты противодействия экстремистской деятельности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1. Глава Донецкой Народной Республики: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1) определяет основные направления государственной политики в области противодействия экстремистской деятельности;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2) обеспечивает согласованное функционирование и взаимодействие органов государственной власти Донецкой Народной Республики в области противодействия экстремистской деятельности.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2. Совет Министров Донецкой Народной Республики: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lastRenderedPageBreak/>
        <w:t>1) определяет компетенцию республиканских органов исполнительной власти, руководство деятельностью которых он осуществляет, в области противодействия экстремистской деятельности;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2) 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3) организует обеспечение деятельности республиканских органов исполнительной власти по противодействию экстремистской деятельности необходимыми силами, средствами и ресурсами.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3. Республиканские органы исполнительной власти и органы местного самоуправления участвуют в противодействии экстремистской деятельности в пределах своей компетенции.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4. В целях обеспечения координации деятельности республиканских органов исполнительной власти и органов местного самоуправления по противодействию экстремистской деятельности по решению Главы Донецкой Народной Республики, в установленном законодательством Донецкой Народной Республики порядке, могут формироваться органы в составе представителей органов государственной власти,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C922D2" w:rsidRPr="004419C9" w:rsidRDefault="00C922D2" w:rsidP="005D5FE1">
      <w:pPr>
        <w:spacing w:before="100" w:beforeAutospacing="1" w:after="360"/>
        <w:ind w:firstLine="709"/>
        <w:jc w:val="both"/>
        <w:rPr>
          <w:rFonts w:ascii="Times New Roman" w:hAnsi="Times New Roman"/>
          <w:sz w:val="28"/>
          <w:szCs w:val="28"/>
        </w:rPr>
      </w:pPr>
      <w:r w:rsidRPr="005D5FE1">
        <w:rPr>
          <w:rFonts w:ascii="Times New Roman" w:hAnsi="Times New Roman"/>
          <w:bCs/>
          <w:sz w:val="28"/>
          <w:szCs w:val="28"/>
        </w:rPr>
        <w:t>Статья 5.</w:t>
      </w:r>
      <w:r w:rsidRPr="004419C9">
        <w:rPr>
          <w:rFonts w:ascii="Times New Roman" w:hAnsi="Times New Roman"/>
          <w:b/>
          <w:bCs/>
          <w:sz w:val="28"/>
          <w:szCs w:val="28"/>
        </w:rPr>
        <w:t xml:space="preserve"> Профилактика экстремистской деятельности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1. В целях противодействия экстремистской деятельности органы государственной власти,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C922D2" w:rsidRPr="004419C9" w:rsidRDefault="00C922D2" w:rsidP="00520868">
      <w:pPr>
        <w:spacing w:before="100" w:beforeAutospacing="1" w:after="360"/>
        <w:ind w:firstLine="709"/>
        <w:jc w:val="both"/>
        <w:rPr>
          <w:rFonts w:ascii="Times New Roman" w:hAnsi="Times New Roman"/>
          <w:sz w:val="28"/>
          <w:szCs w:val="28"/>
        </w:rPr>
      </w:pPr>
      <w:r w:rsidRPr="005D5FE1">
        <w:rPr>
          <w:rFonts w:ascii="Times New Roman" w:hAnsi="Times New Roman"/>
          <w:bCs/>
          <w:sz w:val="28"/>
          <w:szCs w:val="28"/>
        </w:rPr>
        <w:t>Статья 6.</w:t>
      </w:r>
      <w:r w:rsidRPr="004419C9">
        <w:rPr>
          <w:rFonts w:ascii="Times New Roman" w:hAnsi="Times New Roman"/>
          <w:b/>
          <w:bCs/>
          <w:sz w:val="28"/>
          <w:szCs w:val="28"/>
        </w:rPr>
        <w:t xml:space="preserve"> Объявление предостережения о недопустимости осуществления экстремистской деятельности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 xml:space="preserve">1. При наличии достаточных и предварительно подтвержденных сведений о готовящихся противоправных действиях, содержащих признаки </w:t>
      </w:r>
      <w:r w:rsidRPr="004419C9">
        <w:rPr>
          <w:rFonts w:ascii="Times New Roman" w:hAnsi="Times New Roman"/>
          <w:sz w:val="28"/>
          <w:szCs w:val="28"/>
        </w:rPr>
        <w:lastRenderedPageBreak/>
        <w:t>экстремистской деятельности, и при отсутствии оснований для привлечения к уголовной ответственности, Генеральный прокурор Донецкой Народной Республики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 такой деятельности с указанием конкретных оснований объявления предостережения.</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2. 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3. Предостережение может быть обжаловано в суд в установленном порядке.</w:t>
      </w:r>
    </w:p>
    <w:p w:rsidR="00C922D2" w:rsidRPr="004419C9" w:rsidRDefault="00C922D2" w:rsidP="005D5FE1">
      <w:pPr>
        <w:spacing w:before="100" w:beforeAutospacing="1" w:after="360"/>
        <w:ind w:firstLine="709"/>
        <w:jc w:val="both"/>
        <w:rPr>
          <w:rFonts w:ascii="Times New Roman" w:hAnsi="Times New Roman"/>
          <w:sz w:val="28"/>
          <w:szCs w:val="28"/>
        </w:rPr>
      </w:pPr>
      <w:r w:rsidRPr="005D5FE1">
        <w:rPr>
          <w:rFonts w:ascii="Times New Roman" w:hAnsi="Times New Roman"/>
          <w:bCs/>
          <w:sz w:val="28"/>
          <w:szCs w:val="28"/>
        </w:rPr>
        <w:t>Статья 7.</w:t>
      </w:r>
      <w:r w:rsidRPr="004419C9">
        <w:rPr>
          <w:rFonts w:ascii="Times New Roman" w:hAnsi="Times New Roman"/>
          <w:b/>
          <w:bCs/>
          <w:sz w:val="28"/>
          <w:szCs w:val="28"/>
        </w:rPr>
        <w:t xml:space="preserve">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1. 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2. Предупреждение общественному или религиозному объединению либо иной организации выносится Генеральным прокурором Донецкой Народной Республики или подчиненным ему соответствующим прокурором. Предупреждение общественному или религиозному объединению может быть вынесено также республиканским органом исполнительной власти, осуществляющим государственную регистрацию общественных объединений и религиозных организаций или его соответствующим территориальным органом.</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lastRenderedPageBreak/>
        <w:t>3. Предупреждение может быть обжаловано в суд в установленном порядке.</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4. 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C922D2" w:rsidRPr="004419C9" w:rsidRDefault="00C922D2" w:rsidP="005D5FE1">
      <w:pPr>
        <w:spacing w:before="100" w:beforeAutospacing="1" w:after="360"/>
        <w:ind w:firstLine="709"/>
        <w:jc w:val="both"/>
        <w:rPr>
          <w:rFonts w:ascii="Times New Roman" w:hAnsi="Times New Roman"/>
          <w:sz w:val="28"/>
          <w:szCs w:val="28"/>
        </w:rPr>
      </w:pPr>
      <w:r w:rsidRPr="005D5FE1">
        <w:rPr>
          <w:rFonts w:ascii="Times New Roman" w:hAnsi="Times New Roman"/>
          <w:bCs/>
          <w:sz w:val="28"/>
          <w:szCs w:val="28"/>
        </w:rPr>
        <w:t>Статья 8.</w:t>
      </w:r>
      <w:r w:rsidRPr="004419C9">
        <w:rPr>
          <w:rFonts w:ascii="Times New Roman" w:hAnsi="Times New Roman"/>
          <w:b/>
          <w:bCs/>
          <w:sz w:val="28"/>
          <w:szCs w:val="28"/>
        </w:rPr>
        <w:t xml:space="preserve"> Предупреждение о недопустимости распространения экстремистских материалов через средства массовой информации и осуществления ими экстремистской деятельности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1. В случае распространения через средства массовой информации экстремистских материалов либо выявления фактов, свидетельствующих о наличии в их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республиканским органом исполнительной власти, который реализует государственную политику в сфере контроля и надзора за средствами массовой информации, массовых коммуникаций, информационных технологий и связи, либо Генеральным прокурором Донецкой Народной Республики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lastRenderedPageBreak/>
        <w:t xml:space="preserve">2. Предупреждение может быть обжаловано в суд в установленном порядке. </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3. 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Законом порядке.</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4. Санкции настоящего Закона не применяются, если воспроизведение нацистской (фашистской) символики имеет место в рамках художественных или научных фильмов и публикаций, осуждающих фашизм либо излагающих исторические события, а также отображающих культовые обряды, традиции с использованием знаков национальной геральдической символики России и других стран, когда соответствующая символика не может рассматриваться в качестве нацистской (фашистской).</w:t>
      </w:r>
    </w:p>
    <w:p w:rsidR="00C922D2" w:rsidRPr="004419C9" w:rsidRDefault="00C922D2" w:rsidP="005D5FE1">
      <w:pPr>
        <w:spacing w:before="100" w:beforeAutospacing="1" w:after="360"/>
        <w:ind w:firstLine="709"/>
        <w:jc w:val="both"/>
        <w:rPr>
          <w:rFonts w:ascii="Times New Roman" w:hAnsi="Times New Roman"/>
          <w:sz w:val="28"/>
          <w:szCs w:val="28"/>
        </w:rPr>
      </w:pPr>
      <w:r w:rsidRPr="005D5FE1">
        <w:rPr>
          <w:rFonts w:ascii="Times New Roman" w:hAnsi="Times New Roman"/>
          <w:bCs/>
          <w:sz w:val="28"/>
          <w:szCs w:val="28"/>
        </w:rPr>
        <w:t>Статья 9.</w:t>
      </w:r>
      <w:r w:rsidRPr="004419C9">
        <w:rPr>
          <w:rFonts w:ascii="Times New Roman" w:hAnsi="Times New Roman"/>
          <w:b/>
          <w:bCs/>
          <w:sz w:val="28"/>
          <w:szCs w:val="28"/>
        </w:rPr>
        <w:t xml:space="preserve"> Ответственность общественных и религиозных объединений, иных организаций за осуществление экстремистской деятельности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1. В Донецкой Народной Республике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 xml:space="preserve">2. В случае, предусмотренном частью четвертой статьи 7 настоящего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обществуи государству или создающей реальную угрозу причинения такого вреда, соответствующие </w:t>
      </w:r>
      <w:r w:rsidRPr="004419C9">
        <w:rPr>
          <w:rFonts w:ascii="Times New Roman" w:hAnsi="Times New Roman"/>
          <w:sz w:val="28"/>
          <w:szCs w:val="28"/>
        </w:rPr>
        <w:lastRenderedPageBreak/>
        <w:t>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Донецкой Народной Республики или подчиненного ему соответствующего прокурора.</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3. 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республиканского органа исполнительной власти, осуществляющего государственную регистрацию общественных объединений и религиозных организаций или его соответствующего территориального органа.</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4. В случае принятия судом по основаниям, предусмотренным настоящим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5. 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Законом, подлежит обращению в собственность Донецкой Народной Республики. Решение об обращении указанного имущества в собственность Донецкой Народной Республики выносится судом одновременно с решением о ликвидации общественного или религиозного объединения либо иной организации.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 xml:space="preserve">6.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Законом, и описание символики указанных объединений, организаций подлежат размещению в информационно-телекоммуникационной сети «Интернет» на сайтах уполномоченных на то республиканских органов исполнительной власти. Указанный перечень </w:t>
      </w:r>
      <w:r w:rsidRPr="004419C9">
        <w:rPr>
          <w:rFonts w:ascii="Times New Roman" w:hAnsi="Times New Roman"/>
          <w:sz w:val="28"/>
          <w:szCs w:val="28"/>
        </w:rPr>
        <w:lastRenderedPageBreak/>
        <w:t>подлежит опубликованию в официальных периодических изданиях, определенных Советом Министров Донецкой Народной Республики.</w:t>
      </w:r>
    </w:p>
    <w:p w:rsidR="00C922D2" w:rsidRPr="004419C9" w:rsidRDefault="00C922D2" w:rsidP="005D5FE1">
      <w:pPr>
        <w:spacing w:before="100" w:beforeAutospacing="1" w:after="360"/>
        <w:ind w:firstLine="709"/>
        <w:jc w:val="both"/>
        <w:rPr>
          <w:rFonts w:ascii="Times New Roman" w:hAnsi="Times New Roman"/>
          <w:sz w:val="28"/>
          <w:szCs w:val="28"/>
        </w:rPr>
      </w:pPr>
      <w:r w:rsidRPr="005D5FE1">
        <w:rPr>
          <w:rFonts w:ascii="Times New Roman" w:hAnsi="Times New Roman"/>
          <w:bCs/>
          <w:sz w:val="28"/>
          <w:szCs w:val="28"/>
        </w:rPr>
        <w:t>Статья 10.</w:t>
      </w:r>
      <w:r w:rsidRPr="004419C9">
        <w:rPr>
          <w:rFonts w:ascii="Times New Roman" w:hAnsi="Times New Roman"/>
          <w:b/>
          <w:bCs/>
          <w:sz w:val="28"/>
          <w:szCs w:val="28"/>
        </w:rPr>
        <w:t xml:space="preserve"> Приостановление деятельности общественного или религиозного объединения</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1. 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Генеральный прокурор Донецкой Народной Республики или подчиненный ему соответствующий прокурор с момента его обращения в суд по основаниям, предусмотренным статьей 9 настоящего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2. 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3. 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lastRenderedPageBreak/>
        <w:t>4. 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5. Приостановление деятельности политических партий осуществляется в порядке, предусмотренном законодательством Донецкой Народной Республики, регулирующим деятельность политических партий.</w:t>
      </w:r>
    </w:p>
    <w:p w:rsidR="00C922D2" w:rsidRPr="004419C9" w:rsidRDefault="00C922D2" w:rsidP="005D5FE1">
      <w:pPr>
        <w:spacing w:before="100" w:beforeAutospacing="1" w:after="360"/>
        <w:ind w:firstLine="709"/>
        <w:jc w:val="both"/>
        <w:rPr>
          <w:rFonts w:ascii="Times New Roman" w:hAnsi="Times New Roman"/>
          <w:sz w:val="28"/>
          <w:szCs w:val="28"/>
        </w:rPr>
      </w:pPr>
      <w:r w:rsidRPr="005D5FE1">
        <w:rPr>
          <w:rFonts w:ascii="Times New Roman" w:hAnsi="Times New Roman"/>
          <w:bCs/>
          <w:sz w:val="28"/>
          <w:szCs w:val="28"/>
        </w:rPr>
        <w:t>Статья 11.</w:t>
      </w:r>
      <w:r w:rsidRPr="004419C9">
        <w:rPr>
          <w:rFonts w:ascii="Times New Roman" w:hAnsi="Times New Roman"/>
          <w:b/>
          <w:bCs/>
          <w:sz w:val="28"/>
          <w:szCs w:val="28"/>
        </w:rPr>
        <w:t xml:space="preserve"> Ответственность средств массовой информации за распространение экстремистских материалов и осуществление экстремистской деятельности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1. В Донецкой Народной Республике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2. В случае, предусмотренном частью третьей статьи 8 настоящего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республиканского органа исполнительной власти, который реализует государственную политику в сфере контроля и надзора за средствами массовой информации, массовых коммуникаций, информационных технологий и связи, телерадиовещания и средств массовых коммуникаций, либо Генерального прокурора Донецкой Народной Республики или подчиненного ему соответствующего прокурора.</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3. 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lastRenderedPageBreak/>
        <w:t>4. 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C922D2" w:rsidRPr="004419C9" w:rsidRDefault="00C922D2" w:rsidP="005D5FE1">
      <w:pPr>
        <w:spacing w:before="100" w:beforeAutospacing="1" w:after="360"/>
        <w:ind w:firstLine="709"/>
        <w:jc w:val="both"/>
        <w:rPr>
          <w:rFonts w:ascii="Times New Roman" w:hAnsi="Times New Roman"/>
          <w:sz w:val="28"/>
          <w:szCs w:val="28"/>
        </w:rPr>
      </w:pPr>
      <w:r w:rsidRPr="005D5FE1">
        <w:rPr>
          <w:rFonts w:ascii="Times New Roman" w:hAnsi="Times New Roman"/>
          <w:bCs/>
          <w:sz w:val="28"/>
          <w:szCs w:val="28"/>
        </w:rPr>
        <w:t>Статья 12.</w:t>
      </w:r>
      <w:r w:rsidRPr="004419C9">
        <w:rPr>
          <w:rFonts w:ascii="Times New Roman" w:hAnsi="Times New Roman"/>
          <w:b/>
          <w:bCs/>
          <w:sz w:val="28"/>
          <w:szCs w:val="28"/>
        </w:rPr>
        <w:t xml:space="preserve"> Недопущение использования сетей связи общего пользования для осуществления экстремистской деятельности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1. Запрещается использование сетей связи общего пользования для осуществления экстремистской деятельности.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2. В случае, если сеть связи общего пользования используется для осуществления экстремистской деятельности, применяются меры, предусмотренные настоящим Законом, с учетом особенностей отношений, регулируемых законодательством Донецкой Народной Республики в области связи.</w:t>
      </w:r>
    </w:p>
    <w:p w:rsidR="00C922D2" w:rsidRPr="004419C9" w:rsidRDefault="00C922D2" w:rsidP="005D5FE1">
      <w:pPr>
        <w:spacing w:before="100" w:beforeAutospacing="1" w:after="360"/>
        <w:ind w:firstLine="709"/>
        <w:jc w:val="both"/>
        <w:rPr>
          <w:rFonts w:ascii="Times New Roman" w:hAnsi="Times New Roman"/>
          <w:sz w:val="28"/>
          <w:szCs w:val="28"/>
        </w:rPr>
      </w:pPr>
      <w:r w:rsidRPr="005D5FE1">
        <w:rPr>
          <w:rFonts w:ascii="Times New Roman" w:hAnsi="Times New Roman"/>
          <w:bCs/>
          <w:sz w:val="28"/>
          <w:szCs w:val="28"/>
        </w:rPr>
        <w:t>Статья 13.</w:t>
      </w:r>
      <w:r w:rsidRPr="004419C9">
        <w:rPr>
          <w:rFonts w:ascii="Times New Roman" w:hAnsi="Times New Roman"/>
          <w:b/>
          <w:bCs/>
          <w:sz w:val="28"/>
          <w:szCs w:val="28"/>
        </w:rPr>
        <w:t xml:space="preserve"> Борьба с распространением экстремистских материалов</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1. На территории Донецкой Народной Республики запрещаются издание и распространение печатных, аудио-, аудиовизуальных и иных материалов, содержащих хотя бы один из признаков, предусмотренных частью первой статьи 1 настоящего Закона. К таким материалам относятся:</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а) официальные материалы запрещенных экстремистских организаций;</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б) материалы, авторами которых являются лица, осужденные в соответствии с международно-правовыми актами за преступления против мира и человечества, и содержащие признаки, предусмотренные частью первой статьи 1 настоящего Закона;</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 xml:space="preserve">в) любые иные, в том числе анонимные, материалы, содержащие признаки, предусмотренные частью </w:t>
      </w:r>
      <w:r w:rsidR="005D5FE1">
        <w:rPr>
          <w:rFonts w:ascii="Times New Roman" w:hAnsi="Times New Roman"/>
          <w:sz w:val="28"/>
          <w:szCs w:val="28"/>
        </w:rPr>
        <w:t>первой</w:t>
      </w:r>
      <w:r w:rsidRPr="004419C9">
        <w:rPr>
          <w:rFonts w:ascii="Times New Roman" w:hAnsi="Times New Roman"/>
          <w:sz w:val="28"/>
          <w:szCs w:val="28"/>
        </w:rPr>
        <w:t xml:space="preserve"> статьи 1 настоящего Закона.</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 xml:space="preserve">2. Установление наличия в информационных материалах признаков, предусмотренных пунктами </w:t>
      </w:r>
      <w:r w:rsidR="005D5FE1">
        <w:rPr>
          <w:rFonts w:ascii="Times New Roman" w:hAnsi="Times New Roman"/>
          <w:sz w:val="28"/>
          <w:szCs w:val="28"/>
        </w:rPr>
        <w:t>«</w:t>
      </w:r>
      <w:r w:rsidRPr="004419C9">
        <w:rPr>
          <w:rFonts w:ascii="Times New Roman" w:hAnsi="Times New Roman"/>
          <w:sz w:val="28"/>
          <w:szCs w:val="28"/>
        </w:rPr>
        <w:t>а</w:t>
      </w:r>
      <w:r w:rsidR="005D5FE1">
        <w:rPr>
          <w:rFonts w:ascii="Times New Roman" w:hAnsi="Times New Roman"/>
          <w:sz w:val="28"/>
          <w:szCs w:val="28"/>
        </w:rPr>
        <w:t>»</w:t>
      </w:r>
      <w:r w:rsidRPr="004419C9">
        <w:rPr>
          <w:rFonts w:ascii="Times New Roman" w:hAnsi="Times New Roman"/>
          <w:sz w:val="28"/>
          <w:szCs w:val="28"/>
        </w:rPr>
        <w:t>-</w:t>
      </w:r>
      <w:r w:rsidR="005D5FE1">
        <w:rPr>
          <w:rFonts w:ascii="Times New Roman" w:hAnsi="Times New Roman"/>
          <w:sz w:val="28"/>
          <w:szCs w:val="28"/>
        </w:rPr>
        <w:t>«</w:t>
      </w:r>
      <w:r w:rsidRPr="004419C9">
        <w:rPr>
          <w:rFonts w:ascii="Times New Roman" w:hAnsi="Times New Roman"/>
          <w:sz w:val="28"/>
          <w:szCs w:val="28"/>
        </w:rPr>
        <w:t>в</w:t>
      </w:r>
      <w:r w:rsidR="005D5FE1">
        <w:rPr>
          <w:rFonts w:ascii="Times New Roman" w:hAnsi="Times New Roman"/>
          <w:sz w:val="28"/>
          <w:szCs w:val="28"/>
        </w:rPr>
        <w:t>»</w:t>
      </w:r>
      <w:r w:rsidRPr="004419C9">
        <w:rPr>
          <w:rFonts w:ascii="Times New Roman" w:hAnsi="Times New Roman"/>
          <w:sz w:val="28"/>
          <w:szCs w:val="28"/>
        </w:rPr>
        <w:t xml:space="preserve"> части первой настоящей статьи, осуществляется судом по месту нахождения организации, осуществившей издание таких материалов, на основании представления прокурора.</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lastRenderedPageBreak/>
        <w:t>3. Решение суда об установлении наличия в информационных материалах признаков, предусмотренных частью первой статьи 1 настоящего Закона, является основанием для изъятия нереализованной части тиража. Организация, дважды в течение двенадцати месяцев осуществившая издание экстремистских материалов, лишается права на ведение издательской деятельности.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4. Копия вступившего в законную силу судебного решения о признании информационных материалов экстремистскими направляется в  республиканский орган исполнительной власти, осуществляющий государственную регистрацию общественных объединений и религиозных организаций.</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5. Республиканский орган исполнительной власти, осуществляющий государственную регистрацию общественных объединений и религиозных организаций, на основании решения суда о признании информационных материалов экстремистскими в течение тридцати дней вносит их в республиканский список экстремистских материалов. Республиканский список экстремистских материалов подлежит размещению в информационно-телекоммуникационной сети «Интернет» на официальном сайте республиканского органа исполнительной власти, осуществляющего государственную регистрацию общественных объединений и религиозных организаций. Указанный список также подлежит опубликованию в средствах массовой информации в порядке, установленном законодательством Донецкой Народной Республики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6. Решение о включении материалов в республиканский список экстремистских материалов может быть обжаловано в суд в установленном порядке.</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7. Материалы, включенные в республиканский список экстремистских материалов, не подлежат распространению на территории Донецкой Народной Республики, лица, виновные в незаконных изготовлении, распространении и хранении в целях дальнейшего распространения указанных материалов, привлекаются к административной либо уголовной ответственности.</w:t>
      </w:r>
    </w:p>
    <w:p w:rsidR="00C922D2" w:rsidRPr="004419C9" w:rsidRDefault="00520868" w:rsidP="005D5FE1">
      <w:pPr>
        <w:spacing w:before="100" w:beforeAutospacing="1" w:after="360"/>
        <w:ind w:firstLine="709"/>
        <w:jc w:val="both"/>
        <w:rPr>
          <w:rFonts w:ascii="Times New Roman" w:hAnsi="Times New Roman"/>
          <w:sz w:val="28"/>
          <w:szCs w:val="28"/>
        </w:rPr>
      </w:pPr>
      <w:r>
        <w:rPr>
          <w:rFonts w:ascii="Times New Roman" w:hAnsi="Times New Roman"/>
          <w:bCs/>
          <w:sz w:val="28"/>
          <w:szCs w:val="28"/>
        </w:rPr>
        <w:br w:type="page"/>
      </w:r>
      <w:r w:rsidR="00C922D2" w:rsidRPr="005D5FE1">
        <w:rPr>
          <w:rFonts w:ascii="Times New Roman" w:hAnsi="Times New Roman"/>
          <w:bCs/>
          <w:sz w:val="28"/>
          <w:szCs w:val="28"/>
        </w:rPr>
        <w:lastRenderedPageBreak/>
        <w:t>Статья 14.</w:t>
      </w:r>
      <w:r w:rsidR="00C922D2" w:rsidRPr="004419C9">
        <w:rPr>
          <w:rFonts w:ascii="Times New Roman" w:hAnsi="Times New Roman"/>
          <w:b/>
          <w:bCs/>
          <w:sz w:val="28"/>
          <w:szCs w:val="28"/>
        </w:rPr>
        <w:t xml:space="preserve"> Ответственность должностных лиц, государственных и муниципальных служащих за осуществление ими экстремистской деятельности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1. 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Донецкой Народной Республики ответственность.</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2. 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C922D2" w:rsidRPr="004419C9" w:rsidRDefault="00C922D2" w:rsidP="005D5FE1">
      <w:pPr>
        <w:spacing w:before="100" w:beforeAutospacing="1" w:after="360"/>
        <w:ind w:firstLine="709"/>
        <w:jc w:val="both"/>
        <w:rPr>
          <w:rFonts w:ascii="Times New Roman" w:hAnsi="Times New Roman"/>
          <w:sz w:val="28"/>
          <w:szCs w:val="28"/>
        </w:rPr>
      </w:pPr>
      <w:r w:rsidRPr="005D5FE1">
        <w:rPr>
          <w:rFonts w:ascii="Times New Roman" w:hAnsi="Times New Roman"/>
          <w:bCs/>
          <w:sz w:val="28"/>
          <w:szCs w:val="28"/>
        </w:rPr>
        <w:t>Статья 15.</w:t>
      </w:r>
      <w:r w:rsidRPr="004419C9">
        <w:rPr>
          <w:rFonts w:ascii="Times New Roman" w:hAnsi="Times New Roman"/>
          <w:b/>
          <w:bCs/>
          <w:sz w:val="28"/>
          <w:szCs w:val="28"/>
        </w:rPr>
        <w:t xml:space="preserve"> Ответственность граждан Донецкой Народной Республики, иностранных граждан и лиц без гражданства за осуществление экстремистской деятельности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1. За осуществление экстремистской деятельности граждане Донецкой Народной Республики,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Донецкой Народной Республики порядке.</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2. В целях обеспечения государственной и общественной безопасности по основаниям и в порядке, которые предусмотрены законодательством Донецкой Народной Республики,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 xml:space="preserve">3. 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w:t>
      </w:r>
      <w:r w:rsidRPr="004419C9">
        <w:rPr>
          <w:rFonts w:ascii="Times New Roman" w:hAnsi="Times New Roman"/>
          <w:sz w:val="28"/>
          <w:szCs w:val="28"/>
        </w:rPr>
        <w:lastRenderedPageBreak/>
        <w:t>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C922D2" w:rsidRPr="004419C9" w:rsidRDefault="00C922D2" w:rsidP="005D5FE1">
      <w:pPr>
        <w:spacing w:before="100" w:beforeAutospacing="1" w:after="360"/>
        <w:ind w:firstLine="709"/>
        <w:jc w:val="both"/>
        <w:rPr>
          <w:rFonts w:ascii="Times New Roman" w:hAnsi="Times New Roman"/>
          <w:sz w:val="28"/>
          <w:szCs w:val="28"/>
        </w:rPr>
      </w:pPr>
      <w:r w:rsidRPr="005D5FE1">
        <w:rPr>
          <w:rFonts w:ascii="Times New Roman" w:hAnsi="Times New Roman"/>
          <w:bCs/>
          <w:sz w:val="28"/>
          <w:szCs w:val="28"/>
        </w:rPr>
        <w:t>Статья 16.</w:t>
      </w:r>
      <w:r w:rsidRPr="004419C9">
        <w:rPr>
          <w:rFonts w:ascii="Times New Roman" w:hAnsi="Times New Roman"/>
          <w:b/>
          <w:bCs/>
          <w:sz w:val="28"/>
          <w:szCs w:val="28"/>
        </w:rPr>
        <w:t xml:space="preserve"> Недопущение осуществления экстремистской деятельности при проведении массовых акций</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1.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Донецкой Народной Республики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Донецкой Народной Республики.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2. Участникам массовых акций запрещается иметь при себе оружие,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3. 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 xml:space="preserve">4. 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Донецкой Народной Республики и ответственность ее </w:t>
      </w:r>
      <w:r w:rsidRPr="004419C9">
        <w:rPr>
          <w:rFonts w:ascii="Times New Roman" w:hAnsi="Times New Roman"/>
          <w:sz w:val="28"/>
          <w:szCs w:val="28"/>
        </w:rPr>
        <w:lastRenderedPageBreak/>
        <w:t>организаторов по основаниям и в порядке, которые предусмотрены законодательством Донецкой Народной Республики.</w:t>
      </w:r>
    </w:p>
    <w:p w:rsidR="00C922D2" w:rsidRPr="004419C9" w:rsidRDefault="00C922D2" w:rsidP="005D5FE1">
      <w:pPr>
        <w:spacing w:before="100" w:beforeAutospacing="1" w:after="360"/>
        <w:ind w:firstLine="709"/>
        <w:jc w:val="both"/>
        <w:rPr>
          <w:rFonts w:ascii="Times New Roman" w:hAnsi="Times New Roman"/>
          <w:sz w:val="28"/>
          <w:szCs w:val="28"/>
        </w:rPr>
      </w:pPr>
      <w:r w:rsidRPr="005D5FE1">
        <w:rPr>
          <w:rFonts w:ascii="Times New Roman" w:hAnsi="Times New Roman"/>
          <w:bCs/>
          <w:sz w:val="28"/>
          <w:szCs w:val="28"/>
        </w:rPr>
        <w:t>Статья 17.</w:t>
      </w:r>
      <w:r w:rsidRPr="004419C9">
        <w:rPr>
          <w:rFonts w:ascii="Times New Roman" w:hAnsi="Times New Roman"/>
          <w:b/>
          <w:bCs/>
          <w:sz w:val="28"/>
          <w:szCs w:val="28"/>
        </w:rPr>
        <w:t xml:space="preserve"> Международное сотрудничество в области борьбы с экстремизмом</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1. На территории Донецкой Народной Республики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законодательством Донецкой Народной Республики.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2. Запрет деятельности иностранной некоммерческой неправительственной организации влечет за собой:</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а) аннулирование государственной аккредитации и регистрации в порядке, установленном законодательством Донецкой Народной Республики;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б) запрет пребывания на территории Донецкой Народной Республики иностранных граждан и лиц без гражданства в качестве представителей данной организации;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в) запрет на ведение любой хозяйственной и иной деятельности на территории Донецкой Народной Республики;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г) запрет публикации в средствах массовой информации любых материалов от имени запрещенной организации;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д) запрет распространения на территории Донецкой Народной Республики материалов запрещенной организации, а равно иной информационной продукции, содержащей материалы данной организации;</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lastRenderedPageBreak/>
        <w:t>ж) запрет на создание ее организаций-правопреемников в любой организационно-правовой форме.</w:t>
      </w:r>
    </w:p>
    <w:p w:rsidR="00C922D2" w:rsidRPr="004419C9" w:rsidRDefault="00C922D2" w:rsidP="00DC5CBF">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3. 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обязан в десятидневный срок уведомить дипломатическое представительство или консульское учреждение соответствующего иностранного государства в Донецкой Народной Республике о запрете деятельности на территории Донецкой Народной Республики данной организации, причинах запрета, а также о последствиях, связанных с запретом.</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4. Донецкая Народная Республика в соответствии с международными договорами Донецкой Народной Республики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C922D2" w:rsidRPr="004419C9" w:rsidRDefault="00C922D2" w:rsidP="005D5FE1">
      <w:pPr>
        <w:spacing w:before="100" w:beforeAutospacing="1" w:after="360"/>
        <w:ind w:firstLine="709"/>
        <w:jc w:val="both"/>
        <w:rPr>
          <w:rFonts w:ascii="Times New Roman" w:hAnsi="Times New Roman"/>
          <w:b/>
          <w:sz w:val="28"/>
          <w:szCs w:val="28"/>
        </w:rPr>
      </w:pPr>
      <w:r w:rsidRPr="005D5FE1">
        <w:rPr>
          <w:rFonts w:ascii="Times New Roman" w:hAnsi="Times New Roman"/>
          <w:sz w:val="28"/>
          <w:szCs w:val="28"/>
        </w:rPr>
        <w:t>Статья 18.</w:t>
      </w:r>
      <w:r w:rsidRPr="004419C9">
        <w:rPr>
          <w:rFonts w:ascii="Times New Roman" w:hAnsi="Times New Roman"/>
          <w:b/>
          <w:sz w:val="28"/>
          <w:szCs w:val="28"/>
        </w:rPr>
        <w:t xml:space="preserve"> Порядок вступления в силу настоящего Закона</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Настоящий Закон вступает в силу с момента его официального опубликования.</w:t>
      </w:r>
    </w:p>
    <w:p w:rsidR="00C922D2" w:rsidRPr="004419C9" w:rsidRDefault="00C922D2" w:rsidP="005D5FE1">
      <w:pPr>
        <w:spacing w:before="100" w:beforeAutospacing="1" w:after="360"/>
        <w:ind w:firstLine="709"/>
        <w:jc w:val="both"/>
        <w:rPr>
          <w:rFonts w:ascii="Times New Roman" w:hAnsi="Times New Roman"/>
          <w:b/>
          <w:sz w:val="28"/>
          <w:szCs w:val="28"/>
        </w:rPr>
      </w:pPr>
      <w:r w:rsidRPr="005D5FE1">
        <w:rPr>
          <w:rFonts w:ascii="Times New Roman" w:hAnsi="Times New Roman"/>
          <w:sz w:val="28"/>
          <w:szCs w:val="28"/>
        </w:rPr>
        <w:t>Статья 19.</w:t>
      </w:r>
      <w:r w:rsidRPr="004419C9">
        <w:rPr>
          <w:rFonts w:ascii="Times New Roman" w:hAnsi="Times New Roman"/>
          <w:b/>
          <w:sz w:val="28"/>
          <w:szCs w:val="28"/>
        </w:rPr>
        <w:t xml:space="preserve"> Переходные положения</w:t>
      </w:r>
    </w:p>
    <w:p w:rsidR="00C922D2" w:rsidRPr="004419C9" w:rsidRDefault="00C922D2" w:rsidP="005D5FE1">
      <w:pPr>
        <w:spacing w:before="100" w:beforeAutospacing="1" w:after="360"/>
        <w:ind w:firstLine="709"/>
        <w:jc w:val="both"/>
        <w:rPr>
          <w:rFonts w:ascii="Times New Roman" w:hAnsi="Times New Roman"/>
          <w:sz w:val="28"/>
          <w:szCs w:val="28"/>
        </w:rPr>
      </w:pPr>
      <w:r w:rsidRPr="004419C9">
        <w:rPr>
          <w:rFonts w:ascii="Times New Roman" w:hAnsi="Times New Roman"/>
          <w:sz w:val="28"/>
          <w:szCs w:val="28"/>
        </w:rPr>
        <w:t>Совету Министров Донецкой Народной Республики   необходимо принять и утвердить нормативные правовые акты, указанные в настоящем Законе, а также обеспечить пересмотр и приведение министерствами и другими республиканскими органами исполнительной власти их нормативных правовых актов в соответствие с настоящим Законом.</w:t>
      </w:r>
    </w:p>
    <w:p w:rsidR="00520868" w:rsidRDefault="00520868" w:rsidP="005D5FE1">
      <w:pPr>
        <w:tabs>
          <w:tab w:val="left" w:pos="6810"/>
        </w:tabs>
        <w:spacing w:after="0"/>
        <w:rPr>
          <w:rFonts w:ascii="Times New Roman" w:hAnsi="Times New Roman"/>
          <w:sz w:val="28"/>
          <w:szCs w:val="28"/>
        </w:rPr>
      </w:pPr>
    </w:p>
    <w:p w:rsidR="00520868" w:rsidRDefault="00520868" w:rsidP="005D5FE1">
      <w:pPr>
        <w:tabs>
          <w:tab w:val="left" w:pos="6810"/>
        </w:tabs>
        <w:spacing w:after="0"/>
        <w:rPr>
          <w:rFonts w:ascii="Times New Roman" w:hAnsi="Times New Roman"/>
          <w:sz w:val="28"/>
          <w:szCs w:val="28"/>
        </w:rPr>
      </w:pPr>
    </w:p>
    <w:p w:rsidR="00C922D2" w:rsidRPr="004419C9" w:rsidRDefault="00C922D2" w:rsidP="005D5FE1">
      <w:pPr>
        <w:tabs>
          <w:tab w:val="left" w:pos="6810"/>
        </w:tabs>
        <w:spacing w:after="0"/>
        <w:rPr>
          <w:rFonts w:ascii="Times New Roman" w:hAnsi="Times New Roman"/>
          <w:sz w:val="28"/>
          <w:szCs w:val="28"/>
        </w:rPr>
      </w:pPr>
      <w:r w:rsidRPr="004419C9">
        <w:rPr>
          <w:rFonts w:ascii="Times New Roman" w:hAnsi="Times New Roman"/>
          <w:sz w:val="28"/>
          <w:szCs w:val="28"/>
        </w:rPr>
        <w:t xml:space="preserve">Глава </w:t>
      </w:r>
    </w:p>
    <w:p w:rsidR="00C922D2" w:rsidRPr="004419C9" w:rsidRDefault="00C922D2" w:rsidP="005D5FE1">
      <w:pPr>
        <w:tabs>
          <w:tab w:val="left" w:pos="6810"/>
        </w:tabs>
        <w:spacing w:after="0"/>
        <w:rPr>
          <w:rFonts w:ascii="Times New Roman" w:hAnsi="Times New Roman"/>
          <w:sz w:val="28"/>
          <w:szCs w:val="28"/>
        </w:rPr>
      </w:pPr>
      <w:r w:rsidRPr="004419C9">
        <w:rPr>
          <w:rFonts w:ascii="Times New Roman" w:hAnsi="Times New Roman"/>
          <w:sz w:val="28"/>
          <w:szCs w:val="28"/>
        </w:rPr>
        <w:t>Донецкой Народной Республики</w:t>
      </w:r>
      <w:r w:rsidRPr="004419C9">
        <w:rPr>
          <w:rFonts w:ascii="Times New Roman" w:hAnsi="Times New Roman"/>
          <w:sz w:val="28"/>
          <w:szCs w:val="28"/>
        </w:rPr>
        <w:tab/>
      </w:r>
      <w:r w:rsidR="005D5FE1">
        <w:rPr>
          <w:rFonts w:ascii="Times New Roman" w:hAnsi="Times New Roman"/>
          <w:sz w:val="28"/>
          <w:szCs w:val="28"/>
        </w:rPr>
        <w:tab/>
      </w:r>
      <w:r w:rsidRPr="004419C9">
        <w:rPr>
          <w:rFonts w:ascii="Times New Roman" w:hAnsi="Times New Roman"/>
          <w:sz w:val="28"/>
          <w:szCs w:val="28"/>
        </w:rPr>
        <w:t>А.В. Захарченко</w:t>
      </w:r>
    </w:p>
    <w:p w:rsidR="00C922D2" w:rsidRPr="004419C9" w:rsidRDefault="00C922D2" w:rsidP="005D5FE1">
      <w:pPr>
        <w:spacing w:after="0"/>
        <w:rPr>
          <w:rFonts w:ascii="Times New Roman" w:hAnsi="Times New Roman"/>
          <w:sz w:val="28"/>
          <w:szCs w:val="28"/>
        </w:rPr>
      </w:pPr>
    </w:p>
    <w:p w:rsidR="00C922D2" w:rsidRPr="004419C9" w:rsidRDefault="00C922D2" w:rsidP="005D5FE1">
      <w:pPr>
        <w:spacing w:after="0"/>
        <w:rPr>
          <w:rFonts w:ascii="Times New Roman" w:hAnsi="Times New Roman"/>
          <w:sz w:val="28"/>
          <w:szCs w:val="28"/>
        </w:rPr>
      </w:pPr>
      <w:r w:rsidRPr="004419C9">
        <w:rPr>
          <w:rFonts w:ascii="Times New Roman" w:hAnsi="Times New Roman"/>
          <w:sz w:val="28"/>
          <w:szCs w:val="28"/>
        </w:rPr>
        <w:t>г. Донецк</w:t>
      </w:r>
    </w:p>
    <w:p w:rsidR="00C922D2" w:rsidRPr="004419C9" w:rsidRDefault="005D5FE1" w:rsidP="005D5FE1">
      <w:pPr>
        <w:spacing w:after="0"/>
        <w:rPr>
          <w:rFonts w:ascii="Times New Roman" w:hAnsi="Times New Roman"/>
          <w:sz w:val="28"/>
          <w:szCs w:val="28"/>
        </w:rPr>
      </w:pPr>
      <w:r>
        <w:rPr>
          <w:rFonts w:ascii="Times New Roman" w:hAnsi="Times New Roman"/>
          <w:sz w:val="28"/>
          <w:szCs w:val="28"/>
        </w:rPr>
        <w:t>9 июня</w:t>
      </w:r>
      <w:r w:rsidR="00C922D2" w:rsidRPr="004419C9">
        <w:rPr>
          <w:rFonts w:ascii="Times New Roman" w:hAnsi="Times New Roman"/>
          <w:sz w:val="28"/>
          <w:szCs w:val="28"/>
        </w:rPr>
        <w:t xml:space="preserve"> 2015 года</w:t>
      </w:r>
    </w:p>
    <w:p w:rsidR="00C922D2" w:rsidRPr="004419C9" w:rsidRDefault="00C922D2" w:rsidP="005D5FE1">
      <w:pPr>
        <w:spacing w:after="0"/>
        <w:jc w:val="both"/>
        <w:rPr>
          <w:rFonts w:ascii="Times New Roman" w:hAnsi="Times New Roman"/>
          <w:sz w:val="28"/>
          <w:szCs w:val="28"/>
          <w:lang w:val="en-US"/>
        </w:rPr>
      </w:pPr>
      <w:r w:rsidRPr="004419C9">
        <w:rPr>
          <w:rFonts w:ascii="Times New Roman" w:hAnsi="Times New Roman"/>
          <w:sz w:val="28"/>
          <w:szCs w:val="28"/>
        </w:rPr>
        <w:t>№</w:t>
      </w:r>
      <w:r w:rsidR="005D5FE1">
        <w:rPr>
          <w:rFonts w:ascii="Times New Roman" w:hAnsi="Times New Roman"/>
          <w:sz w:val="28"/>
          <w:szCs w:val="28"/>
        </w:rPr>
        <w:t xml:space="preserve"> 51-IНС</w:t>
      </w:r>
    </w:p>
    <w:sectPr w:rsidR="00C922D2" w:rsidRPr="004419C9" w:rsidSect="00EA48E6">
      <w:headerReference w:type="default"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E87" w:rsidRDefault="00964E87" w:rsidP="000726D3">
      <w:pPr>
        <w:spacing w:after="0" w:line="240" w:lineRule="auto"/>
      </w:pPr>
      <w:r>
        <w:separator/>
      </w:r>
    </w:p>
  </w:endnote>
  <w:endnote w:type="continuationSeparator" w:id="1">
    <w:p w:rsidR="00964E87" w:rsidRDefault="00964E87" w:rsidP="000726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2D2" w:rsidRDefault="00C922D2">
    <w:pPr>
      <w:pStyle w:val="a7"/>
      <w:jc w:val="right"/>
    </w:pPr>
  </w:p>
  <w:p w:rsidR="00C922D2" w:rsidRDefault="00C922D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E87" w:rsidRDefault="00964E87" w:rsidP="000726D3">
      <w:pPr>
        <w:spacing w:after="0" w:line="240" w:lineRule="auto"/>
      </w:pPr>
      <w:r>
        <w:separator/>
      </w:r>
    </w:p>
  </w:footnote>
  <w:footnote w:type="continuationSeparator" w:id="1">
    <w:p w:rsidR="00964E87" w:rsidRDefault="00964E87" w:rsidP="000726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2D2" w:rsidRDefault="00DF00AB">
    <w:pPr>
      <w:pStyle w:val="a5"/>
      <w:jc w:val="center"/>
    </w:pPr>
    <w:r>
      <w:fldChar w:fldCharType="begin"/>
    </w:r>
    <w:r w:rsidR="007B1D61">
      <w:instrText>PAGE   \* MERGEFORMAT</w:instrText>
    </w:r>
    <w:r>
      <w:fldChar w:fldCharType="separate"/>
    </w:r>
    <w:r w:rsidR="00F146A3">
      <w:rPr>
        <w:noProof/>
      </w:rPr>
      <w:t>17</w:t>
    </w:r>
    <w:r>
      <w:rPr>
        <w:noProof/>
      </w:rPr>
      <w:fldChar w:fldCharType="end"/>
    </w:r>
  </w:p>
  <w:p w:rsidR="00C922D2" w:rsidRDefault="00C922D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562E9"/>
    <w:multiLevelType w:val="hybridMultilevel"/>
    <w:tmpl w:val="97FE74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36474F"/>
    <w:multiLevelType w:val="hybridMultilevel"/>
    <w:tmpl w:val="D48C98BC"/>
    <w:lvl w:ilvl="0" w:tplc="9C48241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D5427AB"/>
    <w:multiLevelType w:val="hybridMultilevel"/>
    <w:tmpl w:val="13609138"/>
    <w:lvl w:ilvl="0" w:tplc="9C4824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5045D6E"/>
    <w:multiLevelType w:val="hybridMultilevel"/>
    <w:tmpl w:val="01B845AE"/>
    <w:lvl w:ilvl="0" w:tplc="9C4824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6E18"/>
    <w:rsid w:val="000726D3"/>
    <w:rsid w:val="00165745"/>
    <w:rsid w:val="001C3807"/>
    <w:rsid w:val="001E113D"/>
    <w:rsid w:val="002064C4"/>
    <w:rsid w:val="0026771B"/>
    <w:rsid w:val="002A53E4"/>
    <w:rsid w:val="002C3B99"/>
    <w:rsid w:val="002E401A"/>
    <w:rsid w:val="002F7119"/>
    <w:rsid w:val="0033207D"/>
    <w:rsid w:val="0035000F"/>
    <w:rsid w:val="00397E2A"/>
    <w:rsid w:val="003B5D1E"/>
    <w:rsid w:val="003D4EAD"/>
    <w:rsid w:val="00410460"/>
    <w:rsid w:val="004419C9"/>
    <w:rsid w:val="004529A5"/>
    <w:rsid w:val="00470B3E"/>
    <w:rsid w:val="00487031"/>
    <w:rsid w:val="00505643"/>
    <w:rsid w:val="00520868"/>
    <w:rsid w:val="00595075"/>
    <w:rsid w:val="005D5FE1"/>
    <w:rsid w:val="00682ABC"/>
    <w:rsid w:val="006A0C8C"/>
    <w:rsid w:val="006B5BC1"/>
    <w:rsid w:val="006F2FB0"/>
    <w:rsid w:val="00716BEF"/>
    <w:rsid w:val="0072115B"/>
    <w:rsid w:val="00754A63"/>
    <w:rsid w:val="007867B8"/>
    <w:rsid w:val="007B1183"/>
    <w:rsid w:val="007B1D61"/>
    <w:rsid w:val="007B4280"/>
    <w:rsid w:val="007C5E8D"/>
    <w:rsid w:val="00836E1B"/>
    <w:rsid w:val="008421AB"/>
    <w:rsid w:val="008525CB"/>
    <w:rsid w:val="008840B4"/>
    <w:rsid w:val="00893E64"/>
    <w:rsid w:val="008F74B9"/>
    <w:rsid w:val="009311F7"/>
    <w:rsid w:val="00964E87"/>
    <w:rsid w:val="009B0626"/>
    <w:rsid w:val="009B37AE"/>
    <w:rsid w:val="009C26B7"/>
    <w:rsid w:val="00A40AC6"/>
    <w:rsid w:val="00A5466F"/>
    <w:rsid w:val="00A70459"/>
    <w:rsid w:val="00A86E18"/>
    <w:rsid w:val="00B20B77"/>
    <w:rsid w:val="00B43700"/>
    <w:rsid w:val="00BB0E33"/>
    <w:rsid w:val="00BF6FD5"/>
    <w:rsid w:val="00C03C26"/>
    <w:rsid w:val="00C162EA"/>
    <w:rsid w:val="00C922D2"/>
    <w:rsid w:val="00CF00F1"/>
    <w:rsid w:val="00D32CB3"/>
    <w:rsid w:val="00DC5CBF"/>
    <w:rsid w:val="00DD01C1"/>
    <w:rsid w:val="00DD564A"/>
    <w:rsid w:val="00DF00AB"/>
    <w:rsid w:val="00E00A38"/>
    <w:rsid w:val="00E11EC9"/>
    <w:rsid w:val="00E43E8F"/>
    <w:rsid w:val="00E66DC0"/>
    <w:rsid w:val="00E7754B"/>
    <w:rsid w:val="00EA48E6"/>
    <w:rsid w:val="00EC5272"/>
    <w:rsid w:val="00F146A3"/>
    <w:rsid w:val="00F26C93"/>
    <w:rsid w:val="00F36A07"/>
    <w:rsid w:val="00F375B5"/>
    <w:rsid w:val="00F50EBD"/>
    <w:rsid w:val="00FF0E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71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A86E18"/>
    <w:rPr>
      <w:rFonts w:cs="Times New Roman"/>
      <w:b/>
      <w:bCs/>
    </w:rPr>
  </w:style>
  <w:style w:type="paragraph" w:customStyle="1" w:styleId="1">
    <w:name w:val="Без интервала1"/>
    <w:uiPriority w:val="99"/>
    <w:rsid w:val="00DD564A"/>
    <w:rPr>
      <w:sz w:val="22"/>
      <w:szCs w:val="22"/>
    </w:rPr>
  </w:style>
  <w:style w:type="paragraph" w:styleId="a4">
    <w:name w:val="Normal (Web)"/>
    <w:basedOn w:val="a"/>
    <w:uiPriority w:val="99"/>
    <w:rsid w:val="008421AB"/>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rsid w:val="000726D3"/>
    <w:pPr>
      <w:tabs>
        <w:tab w:val="center" w:pos="4819"/>
        <w:tab w:val="right" w:pos="9639"/>
      </w:tabs>
      <w:spacing w:after="0" w:line="240" w:lineRule="auto"/>
    </w:pPr>
  </w:style>
  <w:style w:type="character" w:customStyle="1" w:styleId="a6">
    <w:name w:val="Верхний колонтитул Знак"/>
    <w:link w:val="a5"/>
    <w:uiPriority w:val="99"/>
    <w:locked/>
    <w:rsid w:val="000726D3"/>
    <w:rPr>
      <w:rFonts w:cs="Times New Roman"/>
    </w:rPr>
  </w:style>
  <w:style w:type="paragraph" w:styleId="a7">
    <w:name w:val="footer"/>
    <w:basedOn w:val="a"/>
    <w:link w:val="a8"/>
    <w:uiPriority w:val="99"/>
    <w:rsid w:val="000726D3"/>
    <w:pPr>
      <w:tabs>
        <w:tab w:val="center" w:pos="4819"/>
        <w:tab w:val="right" w:pos="9639"/>
      </w:tabs>
      <w:spacing w:after="0" w:line="240" w:lineRule="auto"/>
    </w:pPr>
  </w:style>
  <w:style w:type="character" w:customStyle="1" w:styleId="a8">
    <w:name w:val="Нижний колонтитул Знак"/>
    <w:link w:val="a7"/>
    <w:uiPriority w:val="99"/>
    <w:locked/>
    <w:rsid w:val="000726D3"/>
    <w:rPr>
      <w:rFonts w:cs="Times New Roman"/>
    </w:rPr>
  </w:style>
  <w:style w:type="paragraph" w:styleId="a9">
    <w:name w:val="Balloon Text"/>
    <w:basedOn w:val="a"/>
    <w:link w:val="aa"/>
    <w:uiPriority w:val="99"/>
    <w:semiHidden/>
    <w:rsid w:val="007B1183"/>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7B1183"/>
    <w:rPr>
      <w:rFonts w:ascii="Tahoma" w:hAnsi="Tahoma" w:cs="Tahoma"/>
      <w:sz w:val="16"/>
      <w:szCs w:val="16"/>
    </w:rPr>
  </w:style>
  <w:style w:type="paragraph" w:styleId="ab">
    <w:name w:val="List Paragraph"/>
    <w:basedOn w:val="a"/>
    <w:uiPriority w:val="99"/>
    <w:qFormat/>
    <w:rsid w:val="007B11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71318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9C444-3A0C-4022-81A7-2C8340893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4649</Words>
  <Characters>26503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cp:lastPrinted>2015-06-02T10:42:00Z</cp:lastPrinted>
  <dcterms:created xsi:type="dcterms:W3CDTF">2017-07-06T08:25:00Z</dcterms:created>
  <dcterms:modified xsi:type="dcterms:W3CDTF">2017-07-06T08:25:00Z</dcterms:modified>
</cp:coreProperties>
</file>