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09" w:rsidRPr="006439A4" w:rsidRDefault="00BB3749" w:rsidP="00A51E1F">
      <w:pPr>
        <w:spacing w:after="360"/>
        <w:ind w:left="-720"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6439A4">
        <w:rPr>
          <w:rFonts w:ascii="Times New Roman" w:hAnsi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76650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CE" w:rsidRPr="009D2D46" w:rsidRDefault="003A53CE" w:rsidP="00C400A7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 w:rsidRPr="009D2D46"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3A53CE" w:rsidRDefault="003A53CE" w:rsidP="00C400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80"/>
          <w:sz w:val="44"/>
        </w:rPr>
      </w:pPr>
      <w:r w:rsidRPr="009D2D46">
        <w:rPr>
          <w:rFonts w:ascii="Times New Roman" w:hAnsi="Times New Roman"/>
          <w:b/>
          <w:spacing w:val="80"/>
          <w:sz w:val="44"/>
        </w:rPr>
        <w:t>ЗАКОН</w:t>
      </w:r>
    </w:p>
    <w:p w:rsidR="003A53CE" w:rsidRPr="003A53CE" w:rsidRDefault="003A53CE" w:rsidP="00C400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3A53CE" w:rsidRPr="003A53CE" w:rsidRDefault="003A53CE" w:rsidP="00C400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2668CD" w:rsidRDefault="00BC1AD5" w:rsidP="00C400A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A53CE">
        <w:rPr>
          <w:rFonts w:ascii="Times New Roman" w:hAnsi="Times New Roman"/>
          <w:b/>
          <w:noProof/>
          <w:sz w:val="28"/>
          <w:szCs w:val="28"/>
          <w:lang w:eastAsia="ru-RU"/>
        </w:rPr>
        <w:t>О МЕСТНЫХ ВЫБОРАХ</w:t>
      </w:r>
      <w:r w:rsidR="0096741F" w:rsidRPr="0096741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3A53CE">
        <w:rPr>
          <w:rFonts w:ascii="Times New Roman" w:hAnsi="Times New Roman"/>
          <w:b/>
          <w:noProof/>
          <w:sz w:val="28"/>
          <w:szCs w:val="28"/>
          <w:lang w:eastAsia="ru-RU"/>
        </w:rPr>
        <w:t>ДОН</w:t>
      </w:r>
      <w:r w:rsidRPr="006439A4">
        <w:rPr>
          <w:rFonts w:ascii="Times New Roman" w:hAnsi="Times New Roman"/>
          <w:b/>
          <w:noProof/>
          <w:sz w:val="28"/>
          <w:szCs w:val="28"/>
          <w:lang w:eastAsia="ru-RU"/>
        </w:rPr>
        <w:t>ЕЦКОЙ НАРОДНОЙ РЕСПУБЛИКИ</w:t>
      </w:r>
    </w:p>
    <w:p w:rsidR="003A53CE" w:rsidRDefault="003A53CE" w:rsidP="00C400A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A53CE" w:rsidRPr="006439A4" w:rsidRDefault="003A53CE" w:rsidP="00C400A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37909" w:rsidRPr="003A53CE" w:rsidRDefault="00D424F3" w:rsidP="00C400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3CE">
        <w:rPr>
          <w:rFonts w:ascii="Times New Roman" w:hAnsi="Times New Roman"/>
          <w:b/>
          <w:bCs/>
          <w:sz w:val="28"/>
          <w:szCs w:val="28"/>
        </w:rPr>
        <w:t>Принят Постан</w:t>
      </w:r>
      <w:r w:rsidR="004C3597" w:rsidRPr="003A53CE">
        <w:rPr>
          <w:rFonts w:ascii="Times New Roman" w:hAnsi="Times New Roman"/>
          <w:b/>
          <w:bCs/>
          <w:sz w:val="28"/>
          <w:szCs w:val="28"/>
        </w:rPr>
        <w:t>овлением Народного Совета 28 ноября 20</w:t>
      </w:r>
      <w:r w:rsidRPr="003A53CE">
        <w:rPr>
          <w:rFonts w:ascii="Times New Roman" w:hAnsi="Times New Roman"/>
          <w:b/>
          <w:bCs/>
          <w:sz w:val="28"/>
          <w:szCs w:val="28"/>
        </w:rPr>
        <w:t>14</w:t>
      </w:r>
      <w:r w:rsidR="003A53C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3A53CE" w:rsidRDefault="003A53CE" w:rsidP="00C400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A53CE" w:rsidRPr="006439A4" w:rsidRDefault="003A53CE" w:rsidP="00C400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400DD" w:rsidRDefault="005C08E4" w:rsidP="00C400A7">
      <w:pPr>
        <w:spacing w:after="0"/>
        <w:jc w:val="center"/>
        <w:rPr>
          <w:rStyle w:val="a8"/>
          <w:rFonts w:ascii="Times New Roman" w:hAnsi="Times New Roman"/>
          <w:i/>
          <w:sz w:val="28"/>
          <w:szCs w:val="28"/>
        </w:rPr>
      </w:pPr>
      <w:hyperlink r:id="rId8" w:history="1">
        <w:r w:rsidR="00D400DD" w:rsidRPr="006439A4">
          <w:rPr>
            <w:rStyle w:val="a8"/>
            <w:rFonts w:ascii="Times New Roman" w:hAnsi="Times New Roman"/>
            <w:i/>
            <w:sz w:val="28"/>
            <w:szCs w:val="28"/>
          </w:rPr>
          <w:t>С изменениями</w:t>
        </w:r>
        <w:r w:rsidR="00554A6B" w:rsidRPr="006439A4">
          <w:rPr>
            <w:rStyle w:val="a8"/>
            <w:rFonts w:ascii="Times New Roman" w:hAnsi="Times New Roman"/>
            <w:i/>
            <w:sz w:val="28"/>
            <w:szCs w:val="28"/>
          </w:rPr>
          <w:t>,</w:t>
        </w:r>
        <w:r w:rsidR="00D400DD" w:rsidRPr="006439A4">
          <w:rPr>
            <w:rStyle w:val="a8"/>
            <w:rFonts w:ascii="Times New Roman" w:hAnsi="Times New Roman"/>
            <w:i/>
            <w:sz w:val="28"/>
            <w:szCs w:val="28"/>
          </w:rPr>
          <w:t xml:space="preserve"> внес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енными Законом от 07.08.2015 </w:t>
        </w:r>
        <w:r w:rsidR="00D400DD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</w:t>
        </w:r>
      </w:hyperlink>
    </w:p>
    <w:p w:rsidR="00C400A7" w:rsidRDefault="00C400A7" w:rsidP="00C400A7">
      <w:pPr>
        <w:spacing w:after="0"/>
        <w:jc w:val="center"/>
        <w:rPr>
          <w:rStyle w:val="a8"/>
          <w:rFonts w:ascii="Times New Roman" w:hAnsi="Times New Roman"/>
          <w:i/>
          <w:sz w:val="28"/>
          <w:szCs w:val="28"/>
        </w:rPr>
      </w:pPr>
    </w:p>
    <w:p w:rsidR="00C400A7" w:rsidRPr="006439A4" w:rsidRDefault="00C400A7" w:rsidP="00C400A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Настоящий Закон определяет принципы, организацию и порядок проведения выборов депутатов сельских, поселковых, городских и районных советов (далее – местные советы) и сельских, поселковых, городских и районных глав (далее – местные главы) и устанавливает гарантии, обеспечивающие свободное волеизъявление граждан Донецкой Народной Республики.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1.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Законодательная основа проведения местных выборов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Правовая основа, организация и порядок проведения выборов местных советов и местных глав (далее </w:t>
      </w:r>
      <w:r w:rsidR="004E66A6" w:rsidRPr="006439A4">
        <w:rPr>
          <w:rFonts w:ascii="Times New Roman" w:hAnsi="Times New Roman"/>
          <w:sz w:val="28"/>
          <w:szCs w:val="28"/>
          <w:lang w:eastAsia="ru-RU"/>
        </w:rPr>
        <w:t>–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местные выборы) устанавливаются Конституцией Донецкой Народной Республики, настоящим Законом, решениями Центральной избирательной комиссии Донецкой Народной Республики и иными нормативными актами Донецкой Народной Республики.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2.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Органы местного самоуправления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Местное самоуправление в Донецкой Народной Республике </w:t>
      </w:r>
      <w:r w:rsidR="00CD2676" w:rsidRPr="006439A4">
        <w:rPr>
          <w:rFonts w:ascii="Times New Roman" w:hAnsi="Times New Roman"/>
          <w:sz w:val="28"/>
          <w:szCs w:val="28"/>
          <w:lang w:eastAsia="ru-RU"/>
        </w:rPr>
        <w:t>–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гарантированное государством право и реальная способность территориальной общины </w:t>
      </w:r>
      <w:r w:rsidR="00EB4F36" w:rsidRPr="006439A4">
        <w:rPr>
          <w:rFonts w:ascii="Times New Roman" w:hAnsi="Times New Roman"/>
          <w:sz w:val="28"/>
          <w:szCs w:val="28"/>
          <w:lang w:eastAsia="ru-RU"/>
        </w:rPr>
        <w:t>(</w:t>
      </w:r>
      <w:r w:rsidRPr="006439A4">
        <w:rPr>
          <w:rFonts w:ascii="Times New Roman" w:hAnsi="Times New Roman"/>
          <w:sz w:val="28"/>
          <w:szCs w:val="28"/>
          <w:lang w:eastAsia="ru-RU"/>
        </w:rPr>
        <w:t>жителей села или добровольного объединения в сельскую общину жителей нескольких сел, поселка, города, района</w:t>
      </w:r>
      <w:r w:rsidR="00EB4F36" w:rsidRPr="006439A4">
        <w:rPr>
          <w:rFonts w:ascii="Times New Roman" w:hAnsi="Times New Roman"/>
          <w:sz w:val="28"/>
          <w:szCs w:val="28"/>
          <w:lang w:eastAsia="ru-RU"/>
        </w:rPr>
        <w:t>)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самостоятельно или под ответственность органов и должностных лиц местного самоуправления решать вопросы местного значения в пределах Конституции и законов Донецкой Народной Республики.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Местное самоуправление осуществляется территориальными общинами сел, поселков, городов, районов как непосредственно, так и через местные советы и их исполнительные органы.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Принципы, организация и порядок проведения выборов глав и городских советов городов республиканского значения и глав и городских советов городов совпадают.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Численность депутатов местных советов определяется Главой Донецкой Народной Республики с учетом численности населения соответствующих сел, поселков, городов, районов.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 соответствии с решением Главы Донецкой Народной Республики местные главы могут назначаться и увольняться Главой Донецкой Народной Республики либо избираться населением или Коллегией выборщиков в порядке, установленном настоящим Законом.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3.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принципы местных выборов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Местные выборы являются свободными и проводятся на основе гарантированного Конституцией Донецкой Народной Республики и настоящим Законом всеобщего, равного избирательного права путем прямого тайного голосования непосредственно избирателями или Коллегией выборщиков.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Выборы депутатов местных советов могут проводиться как по мажоритарной системе относительного большинства в одномандатных избирательных округах, на которые делится территория соответственно села, поселка, города, района, так и путем проведения голосования Коллегией выборщиков.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Выборы местных глав могут проводиться как по мажоритарной системе относительного большинства в едином одномандатном избирательном округе,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границы которого совпадают с границами соответственно села, поселка, города, района согласно существующему административно-территориальному устройству Донецкой Народной Республики, так и Коллегией выборщиков.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Участие граждан Донецкой Народной Республики в местных выборах является добровольным. Принуждение к участию или неучастию в выборах и предвыборной агитации не допускается.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Любые прямые или непрямые привилегии или ограничения избирательных прав граждан Донецкой Народной Республики по признакам расы, цвета кожи, политических, религиозных или других убеждений, пола, этнического и социального происхождения, имущественного состояния, места проживания, по языковым или другим признакам запрещаются.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Не допускаются ограничения допуска граждан к избирательному процессу, кроме ограничений, предусмотренных Конституцией Донецкой Народной Республики и настоящим Законом.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4.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Всеобщее избирательное право</w:t>
      </w:r>
    </w:p>
    <w:p w:rsidR="00E9060E" w:rsidRPr="006439A4" w:rsidRDefault="00BB374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Выборы депутатов местных советов и местных глав являются всеобщими: право голоса на выборах имеют дееспособные граждане Донецкой Народной Республики, достигшие на день проведения выборов 18 лет, проживающие в границах соответствующего села, поселка, города, района, на территории которых проводятся выборы, в том числе лица, место жительства которых зарегистрировано на указанной территории, временно покинувшие место своего жительства и находящиеся за пределами Донецкой Народной Республики.</w:t>
      </w:r>
    </w:p>
    <w:p w:rsidR="00BB3749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9" w:history="1">
        <w:r w:rsidR="00BB3749" w:rsidRPr="006439A4">
          <w:rPr>
            <w:rStyle w:val="a8"/>
            <w:rFonts w:ascii="Times New Roman" w:hAnsi="Times New Roman"/>
            <w:i/>
            <w:sz w:val="28"/>
            <w:szCs w:val="28"/>
          </w:rPr>
          <w:t>(Часть 1 статьи 4 изложена в новой редакции в соответс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твии с Законом от 07.08.2015 </w:t>
        </w:r>
        <w:r w:rsidR="00BB3749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Не имеют права избирать граждане, признанные судом недееспособными, а также лица, содержащиеся в местах лишения свободы по приговору суда.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Требования к документам, которые подтверждают личность избирателя, его гражданство и место жительства, устанавливаются Центральной избирательной комиссией Донецкой Народной Республики (далее – Центральная избирательная комиссия).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Принадлежность гражданина к соответствующей территориальной общине определяется его местом проживания в соответствии с законами Донецкой Народной Республики и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Избиратели имеют право участвовать в избирательном процессе, в том числе работать в избирательных комиссиях как их члены, а также участвовать в предвыборной агитации, осуществлять наблюдение за проведением выборов в порядке, предусмотренном Конституцией Донецкой Народной Республики и решениями Центральной избирательной комиссии.</w:t>
      </w:r>
    </w:p>
    <w:p w:rsidR="0026528D" w:rsidRPr="006439A4" w:rsidRDefault="0026528D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 устанавливает порядок и организовывает при проведении местных выборов голосование на зарубежных избирательных участках для лиц, место жительства которых зарегистрировано на территории, где проводятся выборы, и которые временно находятся за пределами Донецкой Народной Республики.</w:t>
      </w:r>
    </w:p>
    <w:p w:rsidR="0026528D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0" w:history="1">
        <w:r w:rsidR="0026528D" w:rsidRPr="006439A4">
          <w:rPr>
            <w:rStyle w:val="a8"/>
            <w:rFonts w:ascii="Times New Roman" w:hAnsi="Times New Roman"/>
            <w:i/>
            <w:sz w:val="28"/>
            <w:szCs w:val="28"/>
          </w:rPr>
          <w:t xml:space="preserve">(Часть 6 статьи 4 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>введена Законом от 07.08.2015</w:t>
        </w:r>
        <w:r w:rsidR="0026528D" w:rsidRPr="006439A4">
          <w:rPr>
            <w:rStyle w:val="a8"/>
            <w:rFonts w:ascii="Times New Roman" w:hAnsi="Times New Roman"/>
            <w:i/>
            <w:sz w:val="28"/>
            <w:szCs w:val="28"/>
          </w:rPr>
          <w:t xml:space="preserve"> 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5.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Равное избирательное право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Граждане Донецкой Народной Республики участвуют в местных выборах на равных основаниях как путем прямого волеизъявления, когда каждый избиратель имеет один голос, так и путем формирования Коллегии выборщиков.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Голосование за других лиц или передача избирателем права голоса любому другому лицу при проведении прямых выборов запрещается.</w:t>
      </w:r>
    </w:p>
    <w:p w:rsidR="00D400DD" w:rsidRPr="006439A4" w:rsidRDefault="00D400DD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Право быть избранными при проведении местных выборов имеют дееспособные граждане Донецкой Народной Республики, достигшие на день </w:t>
      </w:r>
      <w:r w:rsidR="004E66A6" w:rsidRPr="006439A4">
        <w:rPr>
          <w:rFonts w:ascii="Times New Roman" w:hAnsi="Times New Roman"/>
          <w:sz w:val="28"/>
          <w:szCs w:val="28"/>
          <w:lang w:eastAsia="ru-RU"/>
        </w:rPr>
        <w:t xml:space="preserve">проведения выборов 18 </w:t>
      </w:r>
      <w:r w:rsidRPr="006439A4">
        <w:rPr>
          <w:rFonts w:ascii="Times New Roman" w:hAnsi="Times New Roman"/>
          <w:sz w:val="28"/>
          <w:szCs w:val="28"/>
          <w:lang w:eastAsia="ru-RU"/>
        </w:rPr>
        <w:t>лет, проживающие на территории Донецкой Народной Республикипоследние 10 лет, включая год, предшествующий проведению выборов. Не имеют права быть избранными лица, содержащиеся в местах лишения свободы по приговору суда.</w:t>
      </w:r>
    </w:p>
    <w:p w:rsidR="00D400DD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1" w:history="1">
        <w:r w:rsidR="00D400DD" w:rsidRPr="006439A4">
          <w:rPr>
            <w:rStyle w:val="a8"/>
            <w:rFonts w:ascii="Times New Roman" w:hAnsi="Times New Roman"/>
            <w:i/>
            <w:sz w:val="28"/>
            <w:szCs w:val="28"/>
          </w:rPr>
          <w:t>(Часть 3 статьи 5 изложена в новой редакции в соответс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твии с Законом от 07.08.2015 </w:t>
        </w:r>
        <w:r w:rsidR="00D400DD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Кандидаты, избираемые в органы местного самоуправления, участвуют в выборах на равных основаниях.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6.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Коллегия выборщиков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Выборы депутатов местных советов, а также выборы местных глав могут проводиться путем проведения голосования Коллегией выборщиков.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Коллегия выборщиков формируется путем выдвижения выборщиков общественными организациями и трудовыми коллективами в порядке, установленном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Решение о проведении местных выборов Коллегией выборщиков принимает Глава Донецкой Народной Республики.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7.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Т</w:t>
      </w:r>
      <w:r w:rsidR="00CD2676" w:rsidRPr="006439A4">
        <w:rPr>
          <w:rFonts w:ascii="Times New Roman" w:hAnsi="Times New Roman"/>
          <w:b/>
          <w:sz w:val="28"/>
          <w:szCs w:val="28"/>
          <w:lang w:eastAsia="ru-RU"/>
        </w:rPr>
        <w:t>айное голосование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Голосование на местных выборах является тайным</w:t>
      </w:r>
      <w:r w:rsidR="00EB4F36" w:rsidRPr="006439A4">
        <w:rPr>
          <w:rFonts w:ascii="Times New Roman" w:hAnsi="Times New Roman"/>
          <w:sz w:val="28"/>
          <w:szCs w:val="28"/>
          <w:lang w:eastAsia="ru-RU"/>
        </w:rPr>
        <w:t>,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контроль за волеизъявлением избирателей в ходе голосования не допускается.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Фотографирование, видеофиксация любым способом результатов волеизъявления избирателей в кабине для тайного голосования, а также демонстрация избирателем результатов волеизъявления в помещении для голосования запрещается. Членам избирательных комиссий, другим лицам запрещается совершать любые действия или разглашать сведения, позволяющие установить содержание волеизъявления конкретного избирателя.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8.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Право выдвижения кандидатов в депутаты икандидатов на должность местного главы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Право выдвижения кандидатов в депутаты и кандидатов на должность местного главы принадлежит гражданам Донецкой Народной Республики, имеющим право голоса. Это право реализуется гражданами Донецкой Народной Республики через зарегистрированные в установленном порядке общественные организации или путем самовыдвижения. </w:t>
      </w:r>
    </w:p>
    <w:p w:rsidR="00E9060E" w:rsidRPr="006439A4" w:rsidRDefault="00375AAF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column"/>
      </w:r>
      <w:r w:rsidR="00160FF9">
        <w:rPr>
          <w:rFonts w:ascii="Times New Roman" w:hAnsi="Times New Roman"/>
          <w:sz w:val="28"/>
          <w:szCs w:val="28"/>
          <w:lang w:eastAsia="ru-RU"/>
        </w:rPr>
        <w:lastRenderedPageBreak/>
        <w:t>Статья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9.</w:t>
      </w:r>
      <w:r w:rsidR="00160FF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>Правовое регулирование и принципы избирательного процесса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Избирательный процесс </w:t>
      </w:r>
      <w:r w:rsidR="00CD2676" w:rsidRPr="006439A4">
        <w:rPr>
          <w:rFonts w:ascii="Times New Roman" w:hAnsi="Times New Roman"/>
          <w:sz w:val="28"/>
          <w:szCs w:val="28"/>
          <w:lang w:eastAsia="ru-RU"/>
        </w:rPr>
        <w:t>–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 xml:space="preserve">это осуществление субъектами, определенными в статье 10 настоящего </w:t>
      </w:r>
      <w:r w:rsidR="006439A4">
        <w:rPr>
          <w:rFonts w:ascii="Times New Roman" w:hAnsi="Times New Roman"/>
          <w:sz w:val="28"/>
          <w:szCs w:val="28"/>
          <w:lang w:eastAsia="ru-RU"/>
        </w:rPr>
        <w:t>Закона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, избирательных процедур, предусмотренных Конституцией Донецкой Народной Республики и настоящим Законом.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Избирательный процесс осуществляется на принципах: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1) законности и запрета незаконного вмешательства кого-либо в этот процесс;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2) политического плюрализма;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3) публичности и открытости;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4) равенства субъектов избирательного процесса перед законом.</w:t>
      </w:r>
    </w:p>
    <w:p w:rsidR="00351129" w:rsidRPr="006439A4" w:rsidRDefault="0035112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При проведении выборов также учитываются избирательные стандарты Организации по безопасности и сотрудничеству в Европе.</w:t>
      </w:r>
    </w:p>
    <w:p w:rsidR="00351129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2" w:history="1">
        <w:r w:rsidR="00351129" w:rsidRPr="006439A4">
          <w:rPr>
            <w:rStyle w:val="a8"/>
            <w:rFonts w:ascii="Times New Roman" w:hAnsi="Times New Roman"/>
            <w:i/>
            <w:sz w:val="28"/>
            <w:szCs w:val="28"/>
          </w:rPr>
          <w:t>(Часть 3 статьи 9 в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ведена Законом от 07.08.2015 </w:t>
        </w:r>
        <w:r w:rsidR="00351129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10.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Субъекты избирательного процесса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Субъектами избирательного процесса являются: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избиратели;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участковые избирательные комиссии;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кандидаты в депутаты, кандидаты на должность местного главы;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общественные организации, выдвинувшие кандидатов в депутаты, кандидатов на должность местного главы или кандидатов в Коллегию выборщиков;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трудовые коллективы, выдвинувшие кандидатов в Коллегию выборщиков;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официальные наблюдатели;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выборщики и Коллегия выборщиков.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>Публичность и открытость избирательного процесса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Организация и проведение местных выборов осуществляются публично и открыто.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Решения органов государственной власти, органов местного самоуправления, их должностных и служебных лиц, касающиеся местных выборов и затрагивающие законные права граждан, а также решения избирательных комиссий доводятся до сведения граждан в порядке, установленном законом или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Все средства массовой информации, независимо от формы собственности, обязаны справедливо, сбалансировано и беспристрастно освещать ход подготовки и проведения местных выборов в новостях, информационных выпусках, ток-шоу, дискуссионных и других программах. Представителям средств массовой информации</w:t>
      </w:r>
      <w:r w:rsidR="00D9251C" w:rsidRPr="006439A4">
        <w:rPr>
          <w:rFonts w:ascii="Times New Roman" w:hAnsi="Times New Roman"/>
          <w:sz w:val="28"/>
          <w:szCs w:val="28"/>
          <w:lang w:eastAsia="ru-RU"/>
        </w:rPr>
        <w:t>, за исключением указанных в части 4 настоящей статьи,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гарантируется беспрепятственный доступ на все публичные мероприятия, связанные с местными выборами, в порядке, установленном Центральной избирательной комиссией.</w:t>
      </w:r>
    </w:p>
    <w:p w:rsidR="00D9251C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3" w:history="1">
        <w:r w:rsidR="00D9251C" w:rsidRPr="006439A4">
          <w:rPr>
            <w:rStyle w:val="a8"/>
            <w:rFonts w:ascii="Times New Roman" w:hAnsi="Times New Roman"/>
            <w:i/>
            <w:sz w:val="28"/>
            <w:szCs w:val="28"/>
            <w:lang w:eastAsia="ru-RU"/>
          </w:rPr>
          <w:t xml:space="preserve">(В часть 3 статьи 11 внесены изменения </w:t>
        </w:r>
        <w:r w:rsidR="00D9251C" w:rsidRPr="006439A4">
          <w:rPr>
            <w:rStyle w:val="a8"/>
            <w:rFonts w:ascii="Times New Roman" w:hAnsi="Times New Roman"/>
            <w:i/>
            <w:sz w:val="28"/>
            <w:szCs w:val="28"/>
          </w:rPr>
          <w:t>в соответс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твии с Законом от 07.08.2015 </w:t>
        </w:r>
        <w:r w:rsidR="00D9251C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D9251C" w:rsidRPr="006439A4" w:rsidRDefault="00D9251C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Средства массовой информации, которые нарушают принципы проведения выборов, установленные настоящим Законом, или причастны к разжиганию гражданской розни, распространению призывов к насилию или заведомо недостоверной информации о ситуации в Донецкой Народной Республике, к участию в мероприятиях избирательного процесса не допускаются.</w:t>
      </w:r>
    </w:p>
    <w:p w:rsidR="00D9251C" w:rsidRPr="006439A4" w:rsidRDefault="005C08E4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hyperlink r:id="rId14" w:history="1">
        <w:r w:rsidR="00D9251C" w:rsidRPr="006439A4">
          <w:rPr>
            <w:rStyle w:val="a8"/>
            <w:rFonts w:ascii="Times New Roman" w:hAnsi="Times New Roman"/>
            <w:i/>
            <w:sz w:val="28"/>
            <w:szCs w:val="28"/>
            <w:lang w:eastAsia="ru-RU"/>
          </w:rPr>
          <w:t>(</w:t>
        </w:r>
        <w:r w:rsidR="00DC0BB8" w:rsidRPr="006439A4">
          <w:rPr>
            <w:rStyle w:val="a8"/>
            <w:rFonts w:ascii="Times New Roman" w:hAnsi="Times New Roman"/>
            <w:i/>
            <w:sz w:val="28"/>
            <w:szCs w:val="28"/>
            <w:lang w:eastAsia="ru-RU"/>
          </w:rPr>
          <w:t>Новая ч</w:t>
        </w:r>
        <w:r w:rsidR="00D9251C" w:rsidRPr="006439A4">
          <w:rPr>
            <w:rStyle w:val="a8"/>
            <w:rFonts w:ascii="Times New Roman" w:hAnsi="Times New Roman"/>
            <w:i/>
            <w:sz w:val="28"/>
            <w:szCs w:val="28"/>
            <w:lang w:eastAsia="ru-RU"/>
          </w:rPr>
          <w:t>асть 4 статьи 11 введена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 Законом от 07.08.2015 </w:t>
        </w:r>
        <w:r w:rsidR="00D9251C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В избирательном процессе могут принимать участие официальные наблюдатели – доверенные лица кандидатов, представители общественных организаций, трудовых коллективов, иностранные (международные) наблюдатели</w:t>
      </w:r>
      <w:r w:rsidR="00D9251C" w:rsidRPr="006439A4">
        <w:rPr>
          <w:rFonts w:ascii="Times New Roman" w:hAnsi="Times New Roman"/>
          <w:sz w:val="28"/>
          <w:szCs w:val="28"/>
          <w:lang w:eastAsia="ru-RU"/>
        </w:rPr>
        <w:t>, в том числе представители Бюро демократических институтов и прав человека Организации по безопасности и сотрудничеству в Европе</w:t>
      </w:r>
      <w:r w:rsidRPr="006439A4">
        <w:rPr>
          <w:rFonts w:ascii="Times New Roman" w:hAnsi="Times New Roman"/>
          <w:sz w:val="28"/>
          <w:szCs w:val="28"/>
          <w:lang w:eastAsia="ru-RU"/>
        </w:rPr>
        <w:t>. Порядок регистрации официальных наблюдателей и их участия в избирательном процессе устанавливается Центральной избирательной комиссией. Официальные наблюдатели от иностранных государств и международных организаций регистрируются Центральной избирательной комиссией.</w:t>
      </w:r>
    </w:p>
    <w:p w:rsidR="00D9251C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5" w:history="1">
        <w:r w:rsidR="00D9251C" w:rsidRPr="006439A4">
          <w:rPr>
            <w:rStyle w:val="a8"/>
            <w:rFonts w:ascii="Times New Roman" w:hAnsi="Times New Roman"/>
            <w:i/>
            <w:sz w:val="28"/>
            <w:szCs w:val="28"/>
            <w:lang w:eastAsia="ru-RU"/>
          </w:rPr>
          <w:t xml:space="preserve">(В часть 5 статьи 11 внесены изменения </w:t>
        </w:r>
        <w:r w:rsidR="00D9251C" w:rsidRPr="006439A4">
          <w:rPr>
            <w:rStyle w:val="a8"/>
            <w:rFonts w:ascii="Times New Roman" w:hAnsi="Times New Roman"/>
            <w:i/>
            <w:sz w:val="28"/>
            <w:szCs w:val="28"/>
          </w:rPr>
          <w:t>в соответс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твии с Законом от 07.08.2015 </w:t>
        </w:r>
        <w:r w:rsidR="00D9251C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12.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Виды местных выборов и порядок их назначения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Местные выборы могут быть первыми, очередными, внеочередными, повторными, промежуточными.</w:t>
      </w:r>
    </w:p>
    <w:p w:rsidR="00E9060E" w:rsidRPr="006439A4" w:rsidRDefault="00437901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Первые выборы депутатов местных советов и (или) местных глав проводятся по решению Главы Донецкой Народной Республики, в котором в том числе определяются день проведения выборов и территории, на которых они проводятся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.</w:t>
      </w:r>
    </w:p>
    <w:p w:rsidR="00437901" w:rsidRPr="006439A4" w:rsidRDefault="005C08E4" w:rsidP="00A51E1F">
      <w:pPr>
        <w:shd w:val="clear" w:color="auto" w:fill="FFFFFF"/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6" w:history="1">
        <w:r w:rsidR="00437901" w:rsidRPr="006439A4">
          <w:rPr>
            <w:rStyle w:val="a8"/>
            <w:rFonts w:ascii="Times New Roman" w:hAnsi="Times New Roman"/>
            <w:i/>
            <w:sz w:val="28"/>
            <w:szCs w:val="28"/>
          </w:rPr>
          <w:t>(Часть 2 статьи 12 изложена в новой редакции в соответс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твии с Законом от 07.08.2015 </w:t>
        </w:r>
        <w:r w:rsidR="00437901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Очередные местные выборы проводятся в связи с окончанием срока полномочий депутатов местных советов и местных глав по решению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Внеочередные местные выборы назначаются Центральной избирательной комиссией в случае досрочного прекращения полномочий депутатов местного совета, местного главы.</w:t>
      </w:r>
    </w:p>
    <w:p w:rsidR="001C6421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Повторные местные выборы назначаются Центральной избирательной комиссией в случае признания соответствующих выборов несостоявшимися или в случае отказа лица от депутатского мандата или от должности местного главы. Повторные местные выборы проводятся теми же избирательными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комиссиями, по тем же избирательным округам и избирательным участкам и по тем же спискам избирателей.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Промежуточные местные выборы назначаются Центральной избирательной комиссией в случае досрочного прекращения полномочий депутата. Промежуточные выборы депутата могут не проводиться в случае досрочного прекращения полномочий депутата менее чем за шесть месяцев до окончания срока полномочий действующего состава соответствующего местного совета.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Сроки проведения местных выборов устанавливаются законами и</w:t>
      </w:r>
      <w:r w:rsidR="00437901" w:rsidRPr="006439A4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решениями Центральной избирательной комиссии.</w:t>
      </w:r>
    </w:p>
    <w:p w:rsidR="00437901" w:rsidRPr="006439A4" w:rsidRDefault="005C08E4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17" w:history="1">
        <w:r w:rsidR="00437901" w:rsidRPr="006439A4">
          <w:rPr>
            <w:rStyle w:val="a8"/>
            <w:rFonts w:ascii="Times New Roman" w:hAnsi="Times New Roman"/>
            <w:i/>
            <w:sz w:val="28"/>
            <w:szCs w:val="28"/>
            <w:lang w:eastAsia="ru-RU"/>
          </w:rPr>
          <w:t xml:space="preserve">(В часть 7 статьи 12 внесены изменения </w:t>
        </w:r>
        <w:r w:rsidR="00437901" w:rsidRPr="006439A4">
          <w:rPr>
            <w:rStyle w:val="a8"/>
            <w:rFonts w:ascii="Times New Roman" w:hAnsi="Times New Roman"/>
            <w:i/>
            <w:sz w:val="28"/>
            <w:szCs w:val="28"/>
          </w:rPr>
          <w:t>в соответс</w:t>
        </w:r>
        <w:r w:rsidR="00160FF9">
          <w:rPr>
            <w:rStyle w:val="a8"/>
            <w:rFonts w:ascii="Times New Roman" w:hAnsi="Times New Roman"/>
            <w:i/>
            <w:sz w:val="28"/>
            <w:szCs w:val="28"/>
          </w:rPr>
          <w:t xml:space="preserve">твии с Законом от 07.08.2015 </w:t>
        </w:r>
        <w:r w:rsidR="00437901" w:rsidRPr="006439A4">
          <w:rPr>
            <w:rStyle w:val="a8"/>
            <w:rFonts w:ascii="Times New Roman" w:hAnsi="Times New Roman"/>
            <w:i/>
            <w:sz w:val="28"/>
            <w:szCs w:val="28"/>
          </w:rPr>
          <w:t>№ 69-ІНС)</w:t>
        </w:r>
      </w:hyperlink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 путем принятия соответствующего решения объявляет о начале избирательного процесса очередных, внеочередных, повторных, промежуточных выборов. Решение об объявлении начала избирательного процесса подлежит обнародованию.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Сроки, определенные в настоящем Законе и решениях Центральной избирательной комиссии, исчисляются в днях, а в отдельных случаях – в часах или минутах.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Первым днем срока, который в соответствии с настоящим Законом должен начаться в связи с наступлением определенного события, является день, следующий за днем такого события.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Последним днем срока, который в соответствии с настоящим Законом должен закончиться в связи с наступлением определенной даты, является день, предшествующий дню такого события.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13.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Избирательные округа и избирательные участки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Для проведения местных выборов Центральная избирательная комиссия создает избирательные округа с приблизительно одинаковым количеством избирателей в каждом округе для проведения выборов депутатов местных советов. Для выборов местных глав избирательный округ имеет границы,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которые соответствуют границам соответствующего села, поселка, города, района.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Для подготовки и проведения голосования, а также подсчета голосов избирателей используют обычные и специальные избирательные участки, созданные в соответствии с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Обычные избирательные участки предназначены для подготовки и проведения голосования и подсчета голосов избирателей по месту их проживания.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Специальные избирательные участки предназначены для голосования избирателей с ограниченными возможностями передвижения.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14.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Избирательные комиссии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Систему избирательных комиссий, осуществляющих подготовку и проведение местных выборов, составляют: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комиссия, которая является избирательной комиссией высшего уровня для всех избирательных комиссий по всем местным выборам;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участковые избирательные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Полномочия Центральной избирательной комиссии распространяются на всю территорию Донецкой Народной Республики, а участковых избирательных комиссий – на территорию соответствующего избирательного участка.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Состав участковых избирательных комиссий утверждается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Решения Центральной избирательной комиссии являются обязательными для исполнения всеми субъектами избирательного процесса, в том числе участковыми избирательными комиссиями, а также органами исполнительной власти, органами местного самоуправления, их должностными и служебными лицами, объединениями граждан, предприятиями, учреждениями, организациями.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Статья 15.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Статус избирательных комиссий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Избирательные комиссии являются специальными коллегиальными органами, уполномоченными организовывать подготовку и проведение соответствующих местных выборов и обеспечивать соблюдение и одинаковое применение законодательства Донецкой Народной Республики о местных выборах.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Статус Центральной избирательной комиссии определя</w:t>
      </w:r>
      <w:r w:rsidR="00EB4F36" w:rsidRPr="006439A4">
        <w:rPr>
          <w:rFonts w:ascii="Times New Roman" w:hAnsi="Times New Roman"/>
          <w:sz w:val="28"/>
          <w:szCs w:val="28"/>
          <w:lang w:eastAsia="ru-RU"/>
        </w:rPr>
        <w:t>е</w:t>
      </w:r>
      <w:r w:rsidRPr="006439A4">
        <w:rPr>
          <w:rFonts w:ascii="Times New Roman" w:hAnsi="Times New Roman"/>
          <w:sz w:val="28"/>
          <w:szCs w:val="28"/>
          <w:lang w:eastAsia="ru-RU"/>
        </w:rPr>
        <w:t>тся Конституцией и законами Донецкой Народной Республики.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комиссии, осуществляющей подготовку и проведение соответствующих местных выборов, могут входить граждане Донецкой Народной Республики, которые имеют право голоса на этих местных выборах. Гражданин Донецкой Народной Республики может одновременно входить в состав только одной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Участковая избирательная комиссия имеет свою печать, образец которой утверждается Центральной избирательной комиссией.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16.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>Полномочия Центральной избирательной комиссии и участковых избирательных комиссий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комиссия, кроме полномочий, предусмотренных Конституцией и законами Донецкой Народной Республики: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осуществляет на всей территории Донецкой Народной Республики контроль за соблюдением и одинаковым применением законодательства о местных выборах;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2)</w:t>
      </w:r>
      <w:r w:rsidR="00160FF9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принимает обязательные для исполнения всеми субъектами избирательного процесса, учреждениями, предприятиями, организациями, а также органами государственной власти и органами местного самоуправления, их должностными и служебными лицами разъяснения по вопросам применения настоящего Закона;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нормы и перечень оборудования, инвентаря для помещений избирательных комиссий и помещений для голосования, а также виды услуг, работ, которые могут предоставляться избирательным комиссиям;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формы, образцы избирательных документов и печатей;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может по собственной инициативе в случае принятия участковой избирательной комиссией незаконного решения или ее бездействия отменить такое решение и (или) принять решение по существу вопроса (в день голосования (день повторного голосования) такие вопросы рассматриваются безотлагательно);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6)</w:t>
      </w:r>
      <w:r w:rsidR="00160FF9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в случае невыполнения участковой избирательной комиссией требований настоящего Закона относительно установления в порядке и сроки, определенные настоящим Законом, результатов соответствующих местных выборов устанавливает результаты местных выборов;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требования к документам, которые подтверждают личность избирателя, его гражданство и место жительства;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оказания помощи избирателю с особыми потребностями, который не может самостоятельно заполнить избирательный бюллетень или опустить его в избирательную урну;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объявляет о начале избирательного процесса в порядке, определенном настоящим Законом;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10)</w:t>
      </w:r>
      <w:r w:rsidR="00160FF9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информирования участковыми избирательными комиссиями граждан Донецкой Народной Республики о своем составе, местонахождении и режиме работы, об образовании избирательных округов и избирательных участков, об основных правах избирателей (в том числе о праве обжалования решений, действий или бездеятельности избирательных комиссий, органов государственной власти и органов местного самоуправления, должностных и служебных лиц этих органов, ограничивающих или нарушающих избирательные права), опорядке заполнения избирательных бюллетеней;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ознакомления избирателей со списками избирателей, сведениями о кандидатах в депутаты и (или) кандидатах на должность местного главы;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 xml:space="preserve">обнародует итоги голосования и результаты местных выборов, предоставляет другую информацию в случаях, предусмотренных настоящим 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lastRenderedPageBreak/>
        <w:t>Законом;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организации беспрепятственного доступа средств массовой информации на все публичные мероприятия, связанные с местными выборами;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форму и порядок оформления протоколов и актов участковых избирательных комиссий;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форму и порядок принятия решений участковых избирательных комиссий;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приема и рассмотрения документов, заявлений и жалоб, полученных избирательной комиссией;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ведения делопроизводства избирательными комиссиями;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привлечения специалистов, технических работников для организационного, правового, технического обеспечения осуществления избирательными комиссиями полномочий, предусмотренных настоящим Законом;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устанавливает порядок создания, формирования, организации работы и полномочия участковых избирательных комиссий;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прекращает полномочия участковых избирательных комиссий;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21)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осуществляет другие полномочия, предусмотренные настоящим и другими законами Донецкой Народной Республики.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Участковые избирательные комиссии на период осуществления своих полномочий обеспечивают организацию и проведение местных выборов в пределах полномочий и в порядке, предусмотренном настоящим и другими законами Донецкой Народной Республики, решениями Центральной избирательной комиссии.</w:t>
      </w:r>
    </w:p>
    <w:p w:rsidR="00E9060E" w:rsidRPr="006439A4" w:rsidRDefault="00375AAF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column"/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lastRenderedPageBreak/>
        <w:t>Статья 17.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Организация работы избирательной комиссии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 организует свою работу в соответствии с Конституцией и законами Донецкой Народной Республики. Участковые избирательные комиссии организуют свою работу в соответствии с Конституцией, законами Донецкой Народной Республики и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Основной формой работы избирательной комиссии является заседание, которое созывается председателем избирательной комиссии, в случае его отсутствия – заместителем председателя, а в случае отсутствия председателя и его заместителя – секретарем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На заседании избирательной комиссии ведется протокол заседания.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 вопросам текущей деятельности комиссия может принимать протокольные решения, содержание которых заносится в протокол избирательной комиссии и не оформляется отдельным документом.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Избирательная комиссия составляет акты и протоколы. Акт комиссии удостоверяет определенный факт или событие, обнаруженные и признанные комиссией. Протокол комиссии устанавливает итоги определенных действий, выполненных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Решение избирательной комиссии принимается открытым голосованием большинством голосов от состава комиссии. Решение избирательной комиссии вступает в силу с момента его принятия. В случае невыполнения участковой избирательной комиссией требований настоящего Закона (бездействие избирательной комиссии) Центральная избирательная комиссия может принять решение по существу вопросов, отнесенных к компетенции участковой избирательной комиссии. В день голосования такие вопросы рассматриваются безотлагательно.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Решение избирательной комиссии, принятое в пределах ее полномочий, является обязательным для всех субъектов и других участников избирательного процесса.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Никто не имеет права вмешиваться в деятельность избирательной комиссии, кроме случаев, предусмотренных Конституцией и законами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Донецкой Народной Республики.</w:t>
      </w:r>
    </w:p>
    <w:p w:rsidR="00E9060E" w:rsidRPr="006439A4" w:rsidRDefault="00160FF9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18.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>Статус и оплата работы члена избирательной комиссии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Статус члена Центральной избирательной комиссии определяется законом.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Порядок обеспечения и оплата работы членов участковых избирательных комиссий устанавливаются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19.</w:t>
      </w:r>
      <w:r w:rsidR="00375AA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Прекращение полномочий состава избирательных комиссий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Полномочия члена участковой избирательной комиссии прекращаются одновременно с прекращением полномочий участковой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Полномочия всего состава участковой избирательной комиссии могут быть досрочно прекращены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20.</w:t>
      </w:r>
      <w:r w:rsidR="00375AAF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Порядок формирования и полномочия участковых избирательных комиссий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Порядок формирования, организации работы и полномочия участковых избирательных комиссий устанавливаются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21.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Списки избирателей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Порядок составления списков избирателей, внесения в них изменений и уточнений, а также порядок ознакомления с ними граждан устанавливается Центральной избирательной комиссией.</w:t>
      </w:r>
    </w:p>
    <w:p w:rsidR="00E9060E" w:rsidRPr="006439A4" w:rsidRDefault="00375AAF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22.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>Выдвижение кандидатов в депутаты, кандидатов на должность местного главы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Порядок выдвижения, условия регистрации кандидатов в депутаты, кандидатов на должность местного главы устанавливаются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Избирательные комиссии отказывают в регистрации и отменяют решение о регистрации кандидата в депутаты, кандидата на должность местного главы в порядке и на основаниях, предусмотренных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 случае если после окончания регистрации кандидатов в депутаты, кандидатов на должность местного главы остался один кандидат, голосование проводится по одному кандидату.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 случае если в соответствующем избирательном округе после окончания срока регистрации кандидатов не осталось ни одного кандидата, выборы в таком избирательном округе считаются несостоявшимися.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 23.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Предвыборная агитация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Предвыборная агитация – это осуществление любой деятельности с целью побуждения избирателей голосовать за кандидатов в депутаты, кандидатов на должность местного главы или против них. Граждане Донецкой Народной Республики имеют право осуществлять предвыборную агитацию, свободно и всесторонне обсуждать политические, деловые, личные качества и предвыборные программы кандидатов в депутаты, кандидатов на должность местного главы.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Сроки, формы и условия проведения предвыборной агитации, публичных мероприятий и порядок распространения агитационных материалов устанавливаются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Предвыборная агитация с использованием средств массовой информации всех форм собственности проводится с соблюдением принципа равных условий и возможностей, в порядке, предусмотренном настоящим Законом. Освещение избирательного процесса в средствах массовой информации всех форм собственности, в том числе в интервью, дискуссиях и дебатах, а также информационных сообщениях, в программах новостей и текущих событий должно осуществляться на принципах объективности, непредвзятости и сбалансированности.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Порядок использования средств массовой информации в предвыборной агитации устанавливается законами Донецкой Народной Республики и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24.</w:t>
      </w:r>
      <w:r w:rsidR="00375AA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Гарантии деятельности субъектов избирательного процесса, официальных наблюдателей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Кандидаты в депутаты, кандидаты на должность местного главы со дня, следующего за днем их регистрации избирательной комиссией, имеют равные права во время избирательного процесса на их выступления</w:t>
      </w:r>
      <w:r w:rsidR="00EB4F36" w:rsidRPr="006439A4">
        <w:rPr>
          <w:rFonts w:ascii="Times New Roman" w:hAnsi="Times New Roman"/>
          <w:sz w:val="28"/>
          <w:szCs w:val="28"/>
          <w:lang w:eastAsia="ru-RU"/>
        </w:rPr>
        <w:t>х</w:t>
      </w:r>
      <w:r w:rsidRPr="006439A4">
        <w:rPr>
          <w:rFonts w:ascii="Times New Roman" w:hAnsi="Times New Roman"/>
          <w:sz w:val="28"/>
          <w:szCs w:val="28"/>
          <w:lang w:eastAsia="ru-RU"/>
        </w:rPr>
        <w:t xml:space="preserve"> и выступления соответствующих доверенных лиц на предвыборных и иных собраниях, совещаниях, заседаниях, митингах, непосредственно связанных с выборами, в средствах массовой информации.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Кандидату в депутаты, кандидату на должность местного главы не может быть отказано в освобождении на период предвыборной агитации от выполнения производственных или служебных обязанностей по месту работы с предоставлением неоплачиваемого отпуска.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Полномочия официальных наблюдателей начинаются со дня, следующего за днем регистрации соответствующей избирательной комиссией и прекращаются после установления участковой избирательной комиссией результатов выборов депутатов, местных глав. Официальный наблюдатель может быть лишен полномочий</w:t>
      </w:r>
      <w:r w:rsidR="004E66A6" w:rsidRPr="006439A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439A4">
        <w:rPr>
          <w:rFonts w:ascii="Times New Roman" w:hAnsi="Times New Roman"/>
          <w:sz w:val="28"/>
          <w:szCs w:val="28"/>
          <w:lang w:eastAsia="ru-RU"/>
        </w:rPr>
        <w:t>решением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Официальные наблюдатели от иностранных государств, международных организаций осуществляют наблюдение самостоятельно и независимо.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Финансовое и материальное обеспечение деятельности официальных наблюдателей осуществляется за счет средств соответствующих организаций или за собственные средства этих наблюдателей.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Финансовое и материальное обеспечение деятельности официальных наблюдателей от иностранных государств, международных организаций осуществляется за счет средств государств или организаций, которые направили этих наблюдателей в Донецкую Народную Республику, либо за собственные средства этих наблюдателей.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Официальные наблюдатели не имеют права вмешиваться в работу избирательной комиссии, совершать действия, нарушающие ход избирательного процесса или мешать членам избирательной комиссии осуществлять свои полномочия; заполнять вместо избирателя (в том числе и по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его просьбе) избирательный бюллетень или иным образом нарушать тайну голосования и использовать свой статус в деятельности, не связанной с наблюдением за ходом избирательного процесса.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Дополнительные гарантии и порядок деятельности наблюдателей на местных выборах устанавливаются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25.</w:t>
      </w:r>
      <w:r w:rsidR="00375AA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Финансовое и материально-техническое обеспечение подготовки и проведения выборов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Расходы на подготовку и проведение местных выборов осуществляются за счет средств бюджета Донецкой Народной Республики, средств соответствующего местного бюджета, а также средств собственных избирательных фондов общественных организаций, кандидатов в депутаты, кандидатов на должность местного главы.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Общественная организация, кандидаты в депутаты, кандидаты на должность местного главы для финансирования своей предвыборной агитации могут создать собственный избирательный фонд, который формируется в порядке, установленном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Распределение субвенций из бюджета Донецкой Народной Республики местным бюджетам на подготовку и проведение местных выборов проводится Центральной избирательной комиссией в порядке, установленном законом и решениями Центральной избирательной комиссии.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Общественная организация, кандидат в депутаты, кандидат на должность местного главы могут открыть счет собственного избирательного фонда. Основанием для открытия счета избирательного фонда является копия решения соответствующей избирательной комиссии о регистрации кандидата.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Вопросы, связанные с материально-техническим обеспечением подготовки и проведения местных выборов регулируются законами Донецкой Народной Республики и решениями Центральной избирательной комиссии.</w:t>
      </w:r>
    </w:p>
    <w:p w:rsidR="00E9060E" w:rsidRPr="006439A4" w:rsidRDefault="00375AAF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column"/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lastRenderedPageBreak/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t>26.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>Голосование и установление рез</w:t>
      </w:r>
      <w:r w:rsidR="00377ADD" w:rsidRPr="006439A4">
        <w:rPr>
          <w:rFonts w:ascii="Times New Roman" w:hAnsi="Times New Roman"/>
          <w:b/>
          <w:sz w:val="28"/>
          <w:szCs w:val="28"/>
          <w:lang w:eastAsia="ru-RU"/>
        </w:rPr>
        <w:t>ультатов прямых местных выборов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Требования к форме, цвету, содержанию избирательного бюллетеня для местных выборов утверждаются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Избирательные бюллетени являются документами строгой отчетности.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Порядок изготовления избирательных бюллетеней и их передачи участковым избирательным комиссиям устанавливается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Голосование проводится в специально отведенном помещении, в котором оборудуются в достаточном количестве кабины для тайного голосования и определяются места выдачи избирательных бюллетеней.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Контроль за обустройством помещения для голосования возлагается на участковую избирательную комиссию.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Дополнительные требования к помещениям для голосования устанавливаются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Органы государственной власти обеспечивают избирательные участки необходимыми помещениями, пригодными для голосования в соответствии с требованиями настоящего Закона и Центральной избирательной комиссии, а также оказывают техническую помощь в их обустройстве.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Для избирателей, которые в день голосования не смогут прибыть на избирательный участок, избирательными комиссиями организуется досрочное голосование. Порядок проведения досрочного голосования устанавливается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Голосование в день местных выборов проводится с 8 до 21 часа без перерыва.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Организация проведения голосования, оборудование помещения для голосования и поддержание в нем должного порядка, обеспечение тайны волеизъявления избирателей во время голосования возлагаются на участковую избирательную комиссию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lastRenderedPageBreak/>
        <w:t>Избиратель может находиться в помещении для голосования в течение времени, необходимого для голосования.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Избирательный бюллетень заполняется избирателем лично в кабине для тайного голосования. Во время заполнения избирательного бюллетеня запрещается присутствие других лиц. Избиратель, который вследствие физических недостатков не может самостоятельно заполнить избирательный бюллетень, имеет право с ведома председателя или другого члена участковой избирательной комиссии воспользоваться помощью другого лица, кроме члена избирательной комиссии, кандидата в депутаты, кандидата на должность местного главы, официального наблюдателя.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Избиратель не имеет права передавать свои избирательные бюллетени другим лицам. Получение избирательного бюллетеня от других лиц (кроме члена избирательной комиссии, который выдает бюллетен</w:t>
      </w:r>
      <w:r w:rsidR="00EB4F36" w:rsidRPr="006439A4">
        <w:rPr>
          <w:rFonts w:ascii="Times New Roman" w:eastAsia="Calibri" w:hAnsi="Times New Roman"/>
          <w:sz w:val="28"/>
          <w:szCs w:val="28"/>
        </w:rPr>
        <w:t>и</w:t>
      </w:r>
      <w:r w:rsidRPr="006439A4">
        <w:rPr>
          <w:rFonts w:ascii="Times New Roman" w:eastAsia="Calibri" w:hAnsi="Times New Roman"/>
          <w:sz w:val="28"/>
          <w:szCs w:val="28"/>
        </w:rPr>
        <w:t>), поощрение или принуждение избирателей к передаче бюллетеня другим лицам путем подкупа, угроз или иным способом запрещаются.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Избиратель опускает заполненные избирательные бюллетени в избирательную урну. При предъявлении соответствующего удостоверения или при наличии физических недостатков, не требующих документального подтверждения, избиратель имеет право с ведома председателя или другого члена участковой избирательной комиссии поручить сделать это другому лицу, кроме члена избирательной комиссии, кандидата в депутаты, кандидата на должность местного главы, официального наблюдателя.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Во время проведения голосования не допускается закрытие помещений для голосования, прекращение голосования, вскрытие урн, подсчет голосов до окончания</w:t>
      </w:r>
      <w:r w:rsidR="00697D7C" w:rsidRPr="006439A4">
        <w:rPr>
          <w:rFonts w:ascii="Times New Roman" w:eastAsia="Calibri" w:hAnsi="Times New Roman"/>
          <w:sz w:val="28"/>
          <w:szCs w:val="28"/>
        </w:rPr>
        <w:t>,</w:t>
      </w:r>
      <w:r w:rsidRPr="006439A4">
        <w:rPr>
          <w:rFonts w:ascii="Times New Roman" w:eastAsia="Calibri" w:hAnsi="Times New Roman"/>
          <w:sz w:val="28"/>
          <w:szCs w:val="28"/>
        </w:rPr>
        <w:t xml:space="preserve"> установленного настоящим Законом</w:t>
      </w:r>
      <w:r w:rsidR="00697D7C" w:rsidRPr="006439A4">
        <w:rPr>
          <w:rFonts w:ascii="Times New Roman" w:eastAsia="Calibri" w:hAnsi="Times New Roman"/>
          <w:sz w:val="28"/>
          <w:szCs w:val="28"/>
        </w:rPr>
        <w:t>,</w:t>
      </w:r>
      <w:r w:rsidRPr="006439A4">
        <w:rPr>
          <w:rFonts w:ascii="Times New Roman" w:eastAsia="Calibri" w:hAnsi="Times New Roman"/>
          <w:sz w:val="28"/>
          <w:szCs w:val="28"/>
        </w:rPr>
        <w:t xml:space="preserve"> времени голосования.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Безотлагательно по окончании голосования участковая избирательная комиссия передает Центральной избирательной комиссии предварительные сведения о количестве избирателей, внесенных в список избирателей на участке на момент окончания голосования, и количестве избирателей, которые получили избирательные бюллетени на участке на момент окончания голосования.</w:t>
      </w:r>
    </w:p>
    <w:p w:rsidR="00B23483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 xml:space="preserve">Избирателю, который внесен в список избирателей на избирательном участке, но по возрасту, в связи с инвалидностью или по состоянию здоровья не </w:t>
      </w:r>
      <w:r w:rsidRPr="006439A4">
        <w:rPr>
          <w:rFonts w:ascii="Times New Roman" w:eastAsia="Calibri" w:hAnsi="Times New Roman"/>
          <w:sz w:val="28"/>
          <w:szCs w:val="28"/>
        </w:rPr>
        <w:lastRenderedPageBreak/>
        <w:t>способен передвигаться самостоятельно, участковая избирательная комиссия предоставляет возможность голосовать по месту пребывания этого избирателя. Порядок организации голосования по месту пребывания устанавливается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Подсчет голосов избирателей на избирательном участке осуществляется открыто и гласно членами участковой избирательной комиссии на ее заседании, которое проводится в том же помещении, где проходило голосование.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Порядок подсчета голосов устанавливается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Участковая избирательная комиссия на своем заседании составляет протокол о подсчете голосов избирателей на местных выборах по каждому избирательному округу, по которому проводится голосование на избирательном участке. Требования к форме бланка протокола участковой избирательной комиссии о подсчете голосов избирателей на избирательном участке и порядке его заполнения утверждаются Центральной избирательной комиссией.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Участковая избирательная комиссия принимает решение о признании голосования на избирательном участке недействительным в случае установления ею нарушений требований закона, вследствие которых невозможно достоверно установить результаты волеизъявления избирателей, только при обстоятельствах, прямо предусмотренных в законах и решениях Центральной избирательной комиссии.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В каждом случае выявления нарушений требований закона, вследствие которых невозможно достоверно установить результаты волеизъявления избирателей, участковая избирательная комиссия составляет соответствующий акт, который подписывается всеми присутствующими членами участковой избирательной комиссии и заверяется печатью избирательной комиссии. Такой акт (акты) является основанием для рассмотрения участковой избирательной комиссией вопроса о признании голосования на избирательном участке недействительным.</w:t>
      </w:r>
    </w:p>
    <w:p w:rsidR="00E9060E" w:rsidRPr="006439A4" w:rsidRDefault="00375AAF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column"/>
      </w:r>
      <w:r w:rsidR="00E9060E" w:rsidRPr="006439A4">
        <w:rPr>
          <w:rFonts w:ascii="Times New Roman" w:eastAsia="Calibri" w:hAnsi="Times New Roman"/>
          <w:sz w:val="28"/>
          <w:szCs w:val="28"/>
        </w:rPr>
        <w:lastRenderedPageBreak/>
        <w:t>Порядок транспортировки и передачи документов местных выборов устанавливается Центральной избирательной комиссией.</w:t>
      </w:r>
    </w:p>
    <w:p w:rsidR="001C6421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Участковая избирательная комиссия на своем заседании на основании составленного ею протокола о результатах выборов принимает одно из решений: о признании депутата, местного главы избранным, о назначении повторного голосования, о признании выборов несостоявшимися.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Избранным депутатом, местным главой считается кандидат, который получил большинство голосов избирателей, поданных соответственно за кандидатов в депутаты, кандидатов на должность местного главы относительно других кандидатов, которые баллотировались в этом избирательном округе.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Если голосование проводилось по одному кандидату в депутаты, кандидату на должность местного главы, кандидат считается избранным депутатом, местным главой, если он получил более половины голосов избирателей, принявших участие в голосовании.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Если наибольшее и одновременно одинаковое количество голосов избирателей в избирательном округе набрали два или более кандидатов, проводится повторное голосование по этим кандидатурам.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Сообщение о результатах голосования и итоги выборов избранного депутата, местного главы, с указанием фамилии, собственного имени (всех собственных имен), отчества (при наличии), даты рождения, гражданства, должности, места работы (занятия), места жительства депутата, местного главы, публикуются в печати или доводятся до сведения населения иным способом.</w:t>
      </w:r>
    </w:p>
    <w:p w:rsidR="00E9060E" w:rsidRPr="006439A4" w:rsidRDefault="00E9060E" w:rsidP="00A51E1F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39A4">
        <w:rPr>
          <w:rFonts w:ascii="Times New Roman" w:eastAsia="Calibri" w:hAnsi="Times New Roman"/>
          <w:sz w:val="28"/>
          <w:szCs w:val="28"/>
        </w:rPr>
        <w:t>Решение участковой избирательной комиссии о результатах голосования и итогах выборов безотлагательно направляется Центральной избирательной комиссии. Порядок официального обнародования результатов выборов устанавливается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27.</w:t>
      </w:r>
      <w:r w:rsidR="003A53C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Голосование и установление результатов местных выборов при проведении голосования Коллегией выборщиков</w:t>
      </w:r>
    </w:p>
    <w:p w:rsidR="001C6421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В случае принятия Главой Донецкой Народной Республики решения о проведении местных выборов путем проведения голосования Коллегией </w:t>
      </w:r>
      <w:r w:rsidRPr="006439A4">
        <w:rPr>
          <w:rFonts w:ascii="Times New Roman" w:hAnsi="Times New Roman"/>
          <w:sz w:val="28"/>
          <w:szCs w:val="28"/>
          <w:lang w:eastAsia="ru-RU"/>
        </w:rPr>
        <w:lastRenderedPageBreak/>
        <w:t>выборщиков, формирование соответствующей Коллегии выборщиков и выборы проводятся в порядке, установленном настоящим Законом и решениями Центральной избирательной комиссии.</w:t>
      </w:r>
    </w:p>
    <w:p w:rsidR="00B23483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Подсчет голосов соответствующей Коллегии выборщиков, сформированной для проведения местных выборов, проводится Центральной избирательной комиссией.</w:t>
      </w:r>
    </w:p>
    <w:p w:rsidR="00E9060E" w:rsidRPr="00B23483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28.</w:t>
      </w:r>
      <w:r w:rsidR="003A53CE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Ответственность за нарушение законодательства о местных выборах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Лица, виновные в нарушении законодательства о местных выборах, привлекаются к дисциплинарной, административной или уголовной ответственности в порядке, установленном законом.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Статья</w:t>
      </w:r>
      <w:r w:rsidR="006439A4">
        <w:rPr>
          <w:rFonts w:ascii="Times New Roman" w:hAnsi="Times New Roman"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sz w:val="28"/>
          <w:szCs w:val="28"/>
          <w:lang w:eastAsia="ru-RU"/>
        </w:rPr>
        <w:t>29.</w:t>
      </w:r>
      <w:r w:rsidR="003A53C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9A4">
        <w:rPr>
          <w:rFonts w:ascii="Times New Roman" w:hAnsi="Times New Roman"/>
          <w:b/>
          <w:sz w:val="28"/>
          <w:szCs w:val="28"/>
          <w:lang w:eastAsia="ru-RU"/>
        </w:rPr>
        <w:t>Хранение избирательной и другой документации и материальных ценностей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Участковая избирательная комиссия после официального обнародования результатов местных выборов передает избирательную и другую документацию в соответствующее местное государственное архивное учреждение.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Перечень избирательной и другой документации, подлежащей хранению в местных государственных архивных учреждениях, и порядок ее передачи этим учреждениям определяются Центральной избирательной комиссией.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 xml:space="preserve">Местные органы исполнительной власти и органы местного самоуправления после прекращения полномочий избирательных комиссий обязаны обеспечить сохранность избирательных урн, кабин для голосования, печатей, штампов этих комиссий, методической литературы, которые им предоставлялись на период избирательного процесса. 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Порядок хранения избирательной документации устанавливается Центральной избирательной комиссией.</w:t>
      </w:r>
    </w:p>
    <w:p w:rsidR="00E9060E" w:rsidRPr="006439A4" w:rsidRDefault="00375AAF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column"/>
      </w:r>
      <w:r w:rsidR="00E9060E" w:rsidRPr="006439A4">
        <w:rPr>
          <w:rFonts w:ascii="Times New Roman" w:hAnsi="Times New Roman"/>
          <w:sz w:val="28"/>
          <w:szCs w:val="28"/>
          <w:lang w:eastAsia="ru-RU"/>
        </w:rPr>
        <w:lastRenderedPageBreak/>
        <w:t>Статья 30.</w:t>
      </w:r>
      <w:r w:rsidR="00E9060E" w:rsidRPr="006439A4">
        <w:rPr>
          <w:rFonts w:ascii="Times New Roman" w:hAnsi="Times New Roman"/>
          <w:b/>
          <w:sz w:val="28"/>
          <w:szCs w:val="28"/>
          <w:lang w:eastAsia="ru-RU"/>
        </w:rPr>
        <w:t xml:space="preserve"> Вступление настоящего Закона в силу</w:t>
      </w:r>
    </w:p>
    <w:p w:rsidR="00E9060E" w:rsidRPr="006439A4" w:rsidRDefault="00E9060E" w:rsidP="00A51E1F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9A4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B23483" w:rsidRDefault="00B23483" w:rsidP="00B2348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483" w:rsidRDefault="00B23483" w:rsidP="00B2348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483" w:rsidRDefault="00B23483" w:rsidP="00B2348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421" w:rsidRPr="001C6421" w:rsidRDefault="001C6421" w:rsidP="00C400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421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1C6421" w:rsidRDefault="001C6421" w:rsidP="00C400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421"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  <w:r w:rsidRPr="001C6421">
        <w:rPr>
          <w:rFonts w:ascii="Times New Roman" w:hAnsi="Times New Roman"/>
          <w:sz w:val="28"/>
          <w:szCs w:val="28"/>
          <w:lang w:eastAsia="ru-RU"/>
        </w:rPr>
        <w:tab/>
      </w:r>
      <w:r w:rsidR="00C400A7">
        <w:rPr>
          <w:rFonts w:ascii="Times New Roman" w:hAnsi="Times New Roman"/>
          <w:sz w:val="28"/>
          <w:szCs w:val="28"/>
          <w:lang w:eastAsia="ru-RU"/>
        </w:rPr>
        <w:tab/>
      </w:r>
      <w:r w:rsidR="00C400A7">
        <w:rPr>
          <w:rFonts w:ascii="Times New Roman" w:hAnsi="Times New Roman"/>
          <w:sz w:val="28"/>
          <w:szCs w:val="28"/>
          <w:lang w:eastAsia="ru-RU"/>
        </w:rPr>
        <w:tab/>
      </w:r>
      <w:r w:rsidR="00C400A7">
        <w:rPr>
          <w:rFonts w:ascii="Times New Roman" w:hAnsi="Times New Roman"/>
          <w:sz w:val="28"/>
          <w:szCs w:val="28"/>
          <w:lang w:eastAsia="ru-RU"/>
        </w:rPr>
        <w:tab/>
      </w:r>
      <w:r w:rsidR="00C400A7">
        <w:rPr>
          <w:rFonts w:ascii="Times New Roman" w:hAnsi="Times New Roman"/>
          <w:sz w:val="28"/>
          <w:szCs w:val="28"/>
          <w:lang w:eastAsia="ru-RU"/>
        </w:rPr>
        <w:tab/>
      </w:r>
      <w:r w:rsidRPr="001C6421">
        <w:rPr>
          <w:rFonts w:ascii="Times New Roman" w:hAnsi="Times New Roman"/>
          <w:sz w:val="28"/>
          <w:szCs w:val="28"/>
          <w:lang w:eastAsia="ru-RU"/>
        </w:rPr>
        <w:t>А.В.Захарченко</w:t>
      </w:r>
    </w:p>
    <w:p w:rsidR="00160FF9" w:rsidRDefault="00160FF9" w:rsidP="00C400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FF9" w:rsidRPr="001C6421" w:rsidRDefault="00160FF9" w:rsidP="00C400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421" w:rsidRPr="001C6421" w:rsidRDefault="001C6421" w:rsidP="00C400A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421">
        <w:rPr>
          <w:rFonts w:ascii="Times New Roman" w:hAnsi="Times New Roman"/>
          <w:sz w:val="28"/>
          <w:szCs w:val="28"/>
          <w:lang w:eastAsia="ru-RU"/>
        </w:rPr>
        <w:t>г. Донецк</w:t>
      </w:r>
    </w:p>
    <w:p w:rsidR="001C6421" w:rsidRPr="001C6421" w:rsidRDefault="001C6421" w:rsidP="00C400A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421">
        <w:rPr>
          <w:rFonts w:ascii="Times New Roman" w:hAnsi="Times New Roman"/>
          <w:sz w:val="28"/>
          <w:szCs w:val="28"/>
          <w:lang w:eastAsia="ru-RU"/>
        </w:rPr>
        <w:t>24 декабря 201</w:t>
      </w:r>
      <w:r w:rsidR="00057AA2">
        <w:rPr>
          <w:rFonts w:ascii="Times New Roman" w:hAnsi="Times New Roman"/>
          <w:sz w:val="28"/>
          <w:szCs w:val="28"/>
          <w:lang w:eastAsia="ru-RU"/>
        </w:rPr>
        <w:t>4</w:t>
      </w:r>
      <w:r w:rsidRPr="001C6421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4E2868" w:rsidRDefault="001C6421" w:rsidP="00C400A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421">
        <w:rPr>
          <w:rFonts w:ascii="Times New Roman" w:hAnsi="Times New Roman"/>
          <w:sz w:val="28"/>
          <w:szCs w:val="28"/>
          <w:lang w:eastAsia="ru-RU"/>
        </w:rPr>
        <w:t>№ 01-ІНС</w:t>
      </w:r>
    </w:p>
    <w:p w:rsidR="00261EC4" w:rsidRPr="006439A4" w:rsidRDefault="00261EC4" w:rsidP="00C400A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76250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0" b="0"/>
            <wp:wrapSquare wrapText="bothSides"/>
            <wp:docPr id="2" name="Рисунок 2" descr="http://qrcoder.ru/code/?http%3A%2F%2Fdnrsovet.su%2Fzakonodatelnaya-deyatelnost%2Fprinyatye%2Fzakony%2Fzakon-dnr-o-mestnyh-vyborah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dnrsovet.su%2Fzakonodatelnaya-deyatelnost%2Fprinyatye%2Fzakony%2Fzakon-dnr-o-mestnyh-vyborah%2F&amp;2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1EC4" w:rsidRPr="006439A4" w:rsidSect="004C3597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4B" w:rsidRDefault="0021254B" w:rsidP="00FC6A94">
      <w:pPr>
        <w:spacing w:after="0" w:line="240" w:lineRule="auto"/>
      </w:pPr>
      <w:r>
        <w:separator/>
      </w:r>
    </w:p>
  </w:endnote>
  <w:endnote w:type="continuationSeparator" w:id="1">
    <w:p w:rsidR="0021254B" w:rsidRDefault="0021254B" w:rsidP="00F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4B" w:rsidRDefault="0021254B" w:rsidP="00FC6A94">
      <w:pPr>
        <w:spacing w:after="0" w:line="240" w:lineRule="auto"/>
      </w:pPr>
      <w:r>
        <w:separator/>
      </w:r>
    </w:p>
  </w:footnote>
  <w:footnote w:type="continuationSeparator" w:id="1">
    <w:p w:rsidR="0021254B" w:rsidRDefault="0021254B" w:rsidP="00FC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08381"/>
      <w:docPartObj>
        <w:docPartGallery w:val="Page Numbers (Top of Page)"/>
        <w:docPartUnique/>
      </w:docPartObj>
    </w:sdtPr>
    <w:sdtContent>
      <w:p w:rsidR="00FC6A94" w:rsidRDefault="005C08E4">
        <w:pPr>
          <w:pStyle w:val="a9"/>
          <w:jc w:val="center"/>
        </w:pPr>
        <w:r>
          <w:fldChar w:fldCharType="begin"/>
        </w:r>
        <w:r w:rsidR="00FC6A94">
          <w:instrText>PAGE   \* MERGEFORMAT</w:instrText>
        </w:r>
        <w:r>
          <w:fldChar w:fldCharType="separate"/>
        </w:r>
        <w:r w:rsidR="0096741F">
          <w:rPr>
            <w:noProof/>
          </w:rPr>
          <w:t>2</w:t>
        </w:r>
        <w:r>
          <w:fldChar w:fldCharType="end"/>
        </w:r>
      </w:p>
    </w:sdtContent>
  </w:sdt>
  <w:p w:rsidR="00FC6A94" w:rsidRDefault="00FC6A9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AE7"/>
    <w:rsid w:val="0005035A"/>
    <w:rsid w:val="00057AA2"/>
    <w:rsid w:val="000D27B2"/>
    <w:rsid w:val="000F5FC6"/>
    <w:rsid w:val="00120D71"/>
    <w:rsid w:val="00137909"/>
    <w:rsid w:val="00160FF9"/>
    <w:rsid w:val="001C6421"/>
    <w:rsid w:val="001D2610"/>
    <w:rsid w:val="0021254B"/>
    <w:rsid w:val="00261EC4"/>
    <w:rsid w:val="0026528D"/>
    <w:rsid w:val="002668CD"/>
    <w:rsid w:val="002741F2"/>
    <w:rsid w:val="002D6EEA"/>
    <w:rsid w:val="002F36F1"/>
    <w:rsid w:val="0030561A"/>
    <w:rsid w:val="00306F3F"/>
    <w:rsid w:val="0034299C"/>
    <w:rsid w:val="00351129"/>
    <w:rsid w:val="00375AAF"/>
    <w:rsid w:val="00377ADD"/>
    <w:rsid w:val="00387847"/>
    <w:rsid w:val="003A51D5"/>
    <w:rsid w:val="003A53CE"/>
    <w:rsid w:val="00414517"/>
    <w:rsid w:val="00437300"/>
    <w:rsid w:val="00437901"/>
    <w:rsid w:val="004C3597"/>
    <w:rsid w:val="004E2868"/>
    <w:rsid w:val="004E66A6"/>
    <w:rsid w:val="00554A6B"/>
    <w:rsid w:val="005A1DF3"/>
    <w:rsid w:val="005A69BB"/>
    <w:rsid w:val="005C08E4"/>
    <w:rsid w:val="005C447B"/>
    <w:rsid w:val="005F7AE7"/>
    <w:rsid w:val="006439A4"/>
    <w:rsid w:val="00653456"/>
    <w:rsid w:val="00697D7C"/>
    <w:rsid w:val="006A10C0"/>
    <w:rsid w:val="006D5BC7"/>
    <w:rsid w:val="00717933"/>
    <w:rsid w:val="00740D49"/>
    <w:rsid w:val="007425EA"/>
    <w:rsid w:val="007B2DC7"/>
    <w:rsid w:val="007E2529"/>
    <w:rsid w:val="007F2FFC"/>
    <w:rsid w:val="00811586"/>
    <w:rsid w:val="00826D00"/>
    <w:rsid w:val="00927ABB"/>
    <w:rsid w:val="00944FB9"/>
    <w:rsid w:val="0096741F"/>
    <w:rsid w:val="009718D2"/>
    <w:rsid w:val="009E7E7F"/>
    <w:rsid w:val="009F5D97"/>
    <w:rsid w:val="00A006FE"/>
    <w:rsid w:val="00A51E1F"/>
    <w:rsid w:val="00AE512F"/>
    <w:rsid w:val="00B0278B"/>
    <w:rsid w:val="00B10ED8"/>
    <w:rsid w:val="00B23483"/>
    <w:rsid w:val="00B65B27"/>
    <w:rsid w:val="00B94691"/>
    <w:rsid w:val="00BB3749"/>
    <w:rsid w:val="00BC1AD5"/>
    <w:rsid w:val="00BC6712"/>
    <w:rsid w:val="00BD3C2A"/>
    <w:rsid w:val="00BF0102"/>
    <w:rsid w:val="00C20E7C"/>
    <w:rsid w:val="00C3603A"/>
    <w:rsid w:val="00C400A7"/>
    <w:rsid w:val="00C51902"/>
    <w:rsid w:val="00C51A0B"/>
    <w:rsid w:val="00CB03D2"/>
    <w:rsid w:val="00CC2301"/>
    <w:rsid w:val="00CD2676"/>
    <w:rsid w:val="00D0660C"/>
    <w:rsid w:val="00D400DD"/>
    <w:rsid w:val="00D424F3"/>
    <w:rsid w:val="00D9251C"/>
    <w:rsid w:val="00DC0BB8"/>
    <w:rsid w:val="00DE4224"/>
    <w:rsid w:val="00DF2B5E"/>
    <w:rsid w:val="00E33DB6"/>
    <w:rsid w:val="00E46F29"/>
    <w:rsid w:val="00E57718"/>
    <w:rsid w:val="00E7624F"/>
    <w:rsid w:val="00E9060E"/>
    <w:rsid w:val="00EB4F36"/>
    <w:rsid w:val="00F355D6"/>
    <w:rsid w:val="00FC3542"/>
    <w:rsid w:val="00FC6A94"/>
    <w:rsid w:val="00FD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7AE7"/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137909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12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20D7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E906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D400D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F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A94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F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6A9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rsovet.su/zakon-dnr-o-vnesenii-izmenenij-v-zakon-dnr-o-mestnyh-vyborah-dnr/" TargetMode="External"/><Relationship Id="rId13" Type="http://schemas.openxmlformats.org/officeDocument/2006/relationships/hyperlink" Target="http://dnrsovet.su/zakon-dnr-o-vnesenii-izmenenij-v-zakon-dnr-o-mestnyh-vyborah-dnr/" TargetMode="External"/><Relationship Id="rId18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nrsovet.su/zakon-dnr-o-vnesenii-izmenenij-v-zakon-dnr-o-mestnyh-vyborah-dnr/" TargetMode="External"/><Relationship Id="rId17" Type="http://schemas.openxmlformats.org/officeDocument/2006/relationships/hyperlink" Target="http://dnrsovet.su/zakon-dnr-o-vnesenii-izmenenij-v-zakon-dnr-o-mestnyh-vyborah-dnr/" TargetMode="External"/><Relationship Id="rId2" Type="http://schemas.openxmlformats.org/officeDocument/2006/relationships/styles" Target="styles.xml"/><Relationship Id="rId16" Type="http://schemas.openxmlformats.org/officeDocument/2006/relationships/hyperlink" Target="http://dnrsovet.su/zakon-dnr-o-vnesenii-izmenenij-v-zakon-dnr-o-mestnyh-vyborah-dn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nrsovet.su/zakon-dnr-o-vnesenii-izmenenij-v-zakon-dnr-o-mestnyh-vyborah-dn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nrsovet.su/zakon-dnr-o-vnesenii-izmenenij-v-zakon-dnr-o-mestnyh-vyborah-dnr/" TargetMode="External"/><Relationship Id="rId10" Type="http://schemas.openxmlformats.org/officeDocument/2006/relationships/hyperlink" Target="http://dnrsovet.su/zakon-dnr-o-vnesenii-izmenenij-v-zakon-dnr-o-mestnyh-vyborah-dn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nrsovet.su/zakon-dnr-o-vnesenii-izmenenij-v-zakon-dnr-o-mestnyh-vyborah-dnr/" TargetMode="External"/><Relationship Id="rId14" Type="http://schemas.openxmlformats.org/officeDocument/2006/relationships/hyperlink" Target="http://dnrsovet.su/zakon-dnr-o-vnesenii-izmenenij-v-zakon-dnr-o-mestnyh-vyborah-dnr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CE47-D530-41B6-99E5-E00FBDE3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2</cp:revision>
  <cp:lastPrinted>2014-12-26T14:37:00Z</cp:lastPrinted>
  <dcterms:created xsi:type="dcterms:W3CDTF">2017-06-11T08:46:00Z</dcterms:created>
  <dcterms:modified xsi:type="dcterms:W3CDTF">2017-06-11T08:46:00Z</dcterms:modified>
</cp:coreProperties>
</file>